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0"/>
        <w:gridCol w:w="30"/>
        <w:gridCol w:w="65"/>
        <w:gridCol w:w="917"/>
        <w:gridCol w:w="13"/>
        <w:gridCol w:w="253"/>
        <w:gridCol w:w="314"/>
        <w:gridCol w:w="142"/>
        <w:gridCol w:w="23"/>
        <w:gridCol w:w="261"/>
        <w:gridCol w:w="132"/>
        <w:gridCol w:w="260"/>
        <w:gridCol w:w="33"/>
        <w:gridCol w:w="145"/>
        <w:gridCol w:w="86"/>
        <w:gridCol w:w="143"/>
        <w:gridCol w:w="335"/>
        <w:gridCol w:w="73"/>
        <w:gridCol w:w="68"/>
        <w:gridCol w:w="48"/>
        <w:gridCol w:w="54"/>
        <w:gridCol w:w="246"/>
        <w:gridCol w:w="651"/>
        <w:gridCol w:w="45"/>
        <w:gridCol w:w="36"/>
        <w:gridCol w:w="16"/>
        <w:gridCol w:w="90"/>
        <w:gridCol w:w="52"/>
        <w:gridCol w:w="157"/>
        <w:gridCol w:w="23"/>
        <w:gridCol w:w="280"/>
        <w:gridCol w:w="413"/>
        <w:gridCol w:w="447"/>
        <w:gridCol w:w="253"/>
        <w:gridCol w:w="109"/>
        <w:gridCol w:w="129"/>
        <w:gridCol w:w="501"/>
        <w:gridCol w:w="624"/>
        <w:gridCol w:w="351"/>
        <w:gridCol w:w="203"/>
        <w:gridCol w:w="1515"/>
      </w:tblGrid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5D6523" w:rsidRPr="005D6523" w:rsidRDefault="00AD0D84" w:rsidP="00AD0D84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AD0D84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</w:t>
            </w: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DJELJAK  1.: IDENTIFIKACIJA TVARI/SMJESE I PODACI O TVRTKI/PODUZEĆU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AD0D84" w:rsidRDefault="00AD0D84" w:rsidP="00AD0D84">
            <w:pPr>
              <w:numPr>
                <w:ilvl w:val="1"/>
                <w:numId w:val="3"/>
              </w:num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AD0D84">
              <w:rPr>
                <w:rFonts w:ascii="Garamond" w:hAnsi="Garamond"/>
                <w:b/>
              </w:rPr>
              <w:t>Identifikacijska oznaka proizvoda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Trgovačko ime: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5D6523" w:rsidRPr="005D6523" w:rsidRDefault="00AE3128" w:rsidP="001A7EEB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AE3128">
              <w:rPr>
                <w:rFonts w:ascii="Garamond" w:hAnsi="Garamond"/>
                <w:b/>
              </w:rPr>
              <w:t>SORIALE LX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5D6523" w:rsidRPr="00E17D26" w:rsidRDefault="00362B3A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Sinonimi</w:t>
            </w:r>
            <w:r w:rsidR="005D6523" w:rsidRPr="00E17D26">
              <w:rPr>
                <w:rFonts w:ascii="Garamond" w:eastAsia="Times New Roman" w:hAnsi="Garamond" w:cs="Arial"/>
                <w:b/>
                <w:lang w:eastAsia="hr-HR"/>
              </w:rPr>
              <w:t>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5D6523" w:rsidRPr="00A144BC" w:rsidRDefault="00A144BC" w:rsidP="00F6709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A144BC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Kataloški broj: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5D6523" w:rsidRPr="005D6523" w:rsidRDefault="00AD0D84" w:rsidP="001E6155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AD0D84" w:rsidRDefault="00AD0D84" w:rsidP="00AD0D84">
            <w:pPr>
              <w:numPr>
                <w:ilvl w:val="1"/>
                <w:numId w:val="3"/>
              </w:num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AD0D84">
              <w:rPr>
                <w:rFonts w:ascii="Garamond" w:eastAsia="Times New Roman" w:hAnsi="Garamond" w:cs="Arial"/>
                <w:b/>
                <w:lang w:eastAsia="hr-HR"/>
              </w:rPr>
              <w:t>Relevantne identificirane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 xml:space="preserve"> </w:t>
            </w:r>
            <w:r w:rsidRPr="00AD0D84">
              <w:rPr>
                <w:rFonts w:ascii="Garamond" w:eastAsia="Times New Roman" w:hAnsi="Garamond" w:cs="Arial"/>
                <w:b/>
                <w:lang w:eastAsia="hr-HR"/>
              </w:rPr>
              <w:t>uporabe tvari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 xml:space="preserve"> </w:t>
            </w:r>
            <w:r w:rsidRPr="00AD0D84">
              <w:rPr>
                <w:rFonts w:ascii="Garamond" w:eastAsia="Times New Roman" w:hAnsi="Garamond" w:cs="Arial"/>
                <w:b/>
                <w:lang w:eastAsia="hr-HR"/>
              </w:rPr>
              <w:t>ili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 xml:space="preserve"> </w:t>
            </w:r>
            <w:r w:rsidRPr="00AD0D84">
              <w:rPr>
                <w:rFonts w:ascii="Garamond" w:eastAsia="Times New Roman" w:hAnsi="Garamond" w:cs="Arial"/>
                <w:b/>
                <w:lang w:eastAsia="hr-HR"/>
              </w:rPr>
              <w:t>smjese i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 xml:space="preserve"> </w:t>
            </w:r>
            <w:r w:rsidRPr="00AD0D84">
              <w:rPr>
                <w:rFonts w:ascii="Garamond" w:eastAsia="Times New Roman" w:hAnsi="Garamond" w:cs="Arial"/>
                <w:b/>
                <w:lang w:eastAsia="hr-HR"/>
              </w:rPr>
              <w:t>u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 xml:space="preserve">porabe koje se ne </w:t>
            </w:r>
            <w:r w:rsidRPr="00AD0D84">
              <w:rPr>
                <w:rFonts w:ascii="Garamond" w:eastAsia="Times New Roman" w:hAnsi="Garamond" w:cs="Arial"/>
                <w:b/>
                <w:lang w:eastAsia="hr-HR"/>
              </w:rPr>
              <w:t>preporučuju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Uporaba: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5D6523" w:rsidRPr="005D6523" w:rsidRDefault="00AE3128" w:rsidP="00AE312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Fungicid.</w:t>
            </w:r>
          </w:p>
        </w:tc>
      </w:tr>
      <w:tr w:rsidR="005D6523" w:rsidRPr="005D6523" w:rsidTr="00703AAB"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Namjene koje se ne preporučuju: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5D6523" w:rsidRPr="005D6523" w:rsidRDefault="00AE3128" w:rsidP="00AE312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Sve osim onih identificiranih uporabom.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Razlog za nekorištenje: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numPr>
                <w:ilvl w:val="1"/>
                <w:numId w:val="3"/>
              </w:num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Podaci o dobavljaču koji isporučuje sigurnosno-tehnički list</w:t>
            </w:r>
          </w:p>
        </w:tc>
      </w:tr>
      <w:tr w:rsidR="005C1DA2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C1DA2" w:rsidRPr="005D6523" w:rsidRDefault="005C1DA2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5C1DA2" w:rsidRPr="00E17D26" w:rsidRDefault="005C1DA2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Naziv tvrtke: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5C1DA2" w:rsidRPr="0042118F" w:rsidRDefault="005C1DA2" w:rsidP="006C5D4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42118F">
              <w:rPr>
                <w:rFonts w:ascii="Garamond" w:eastAsia="Times New Roman" w:hAnsi="Garamond" w:cs="Times New Roman"/>
                <w:b/>
                <w:lang w:eastAsia="hr-HR"/>
              </w:rPr>
              <w:t>BASF Croatia d.o.o.</w:t>
            </w:r>
          </w:p>
        </w:tc>
      </w:tr>
      <w:tr w:rsidR="005C1DA2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C1DA2" w:rsidRPr="005D6523" w:rsidRDefault="005C1DA2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5C1DA2" w:rsidRPr="00E17D26" w:rsidRDefault="005C1DA2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Adresa: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5C1DA2" w:rsidRDefault="005C1DA2" w:rsidP="006C5D4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Ivana Lučića 2a</w:t>
            </w:r>
          </w:p>
          <w:p w:rsidR="005C1DA2" w:rsidRDefault="005C1DA2" w:rsidP="006C5D4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10 000 Zagreb, Hrvatska</w:t>
            </w:r>
          </w:p>
        </w:tc>
      </w:tr>
      <w:tr w:rsidR="00497C85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497C85" w:rsidRPr="005D6523" w:rsidRDefault="00497C85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497C85" w:rsidRPr="00E17D26" w:rsidRDefault="00497C85" w:rsidP="00EF764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Odgovorna osoba za STL: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497C85" w:rsidRPr="00B23631" w:rsidRDefault="00F357B5" w:rsidP="00EF764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szCs w:val="20"/>
                <w:lang w:eastAsia="hr-HR"/>
              </w:rPr>
            </w:pPr>
            <w:r>
              <w:rPr>
                <w:rFonts w:ascii="Garamond" w:eastAsia="Times New Roman" w:hAnsi="Garamond" w:cs="Times New Roman"/>
                <w:b/>
                <w:szCs w:val="20"/>
                <w:lang w:eastAsia="hr-HR"/>
              </w:rPr>
              <w:t>Boštjan Nograšek</w:t>
            </w:r>
          </w:p>
          <w:p w:rsidR="005C1DA2" w:rsidRDefault="005C1DA2" w:rsidP="00EF764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Garamond" w:eastAsia="Times New Roman" w:hAnsi="Garamond" w:cs="Times New Roman"/>
                <w:b/>
                <w:sz w:val="18"/>
                <w:szCs w:val="18"/>
                <w:lang w:eastAsia="hr-HR"/>
              </w:rPr>
              <w:t xml:space="preserve">Tel: </w:t>
            </w:r>
            <w:r w:rsidRPr="005C1DA2">
              <w:rPr>
                <w:rFonts w:ascii="Garamond" w:eastAsia="Times New Roman" w:hAnsi="Garamond" w:cs="Times New Roman"/>
                <w:sz w:val="18"/>
                <w:szCs w:val="18"/>
                <w:lang w:eastAsia="hr-HR"/>
              </w:rPr>
              <w:t>01/6000-040</w:t>
            </w:r>
            <w:r w:rsidR="00F357B5" w:rsidRPr="00F357B5">
              <w:rPr>
                <w:rFonts w:ascii="Garamond" w:eastAsia="Times New Roman" w:hAnsi="Garamond" w:cs="Times New Roman"/>
                <w:sz w:val="18"/>
                <w:szCs w:val="18"/>
                <w:lang w:eastAsia="hr-HR"/>
              </w:rPr>
              <w:t xml:space="preserve">, </w:t>
            </w:r>
            <w:r w:rsidR="00F357B5" w:rsidRPr="006C7DBB">
              <w:rPr>
                <w:rFonts w:ascii="Garamond" w:hAnsi="Garamond" w:cs="Arial"/>
                <w:color w:val="000000"/>
                <w:sz w:val="18"/>
                <w:szCs w:val="18"/>
                <w:lang w:val="en-US" w:eastAsia="zh-CN"/>
              </w:rPr>
              <w:t>+386 7 331 5874</w:t>
            </w:r>
            <w:r w:rsidR="00F357B5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 </w:t>
            </w:r>
          </w:p>
          <w:p w:rsidR="00497C85" w:rsidRPr="001F7361" w:rsidRDefault="00497C85" w:rsidP="00EF764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hr-HR"/>
              </w:rPr>
            </w:pPr>
            <w:r w:rsidRPr="00B23631">
              <w:rPr>
                <w:rFonts w:ascii="Garamond" w:eastAsia="Times New Roman" w:hAnsi="Garamond" w:cs="Times New Roman"/>
                <w:b/>
                <w:sz w:val="18"/>
                <w:szCs w:val="18"/>
                <w:lang w:eastAsia="hr-HR"/>
              </w:rPr>
              <w:t>E-mail: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hr-HR"/>
              </w:rPr>
              <w:t xml:space="preserve"> </w:t>
            </w:r>
            <w:hyperlink r:id="rId7" w:history="1">
              <w:r w:rsidR="00F357B5">
                <w:rPr>
                  <w:rStyle w:val="Hyperlink"/>
                  <w:rFonts w:cs="Arial"/>
                  <w:sz w:val="20"/>
                  <w:lang w:val="en-US" w:eastAsia="zh-CN"/>
                </w:rPr>
                <w:t>bostjan.nograsek@basf.com</w:t>
              </w:r>
            </w:hyperlink>
          </w:p>
        </w:tc>
      </w:tr>
      <w:tr w:rsidR="005C1DA2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C1DA2" w:rsidRPr="005D6523" w:rsidRDefault="005C1DA2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5C1DA2" w:rsidRPr="00E17D26" w:rsidRDefault="005C1DA2" w:rsidP="006C5D4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Web: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5C1DA2" w:rsidRPr="00E87368" w:rsidRDefault="000A0541" w:rsidP="005C1DA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hr-HR"/>
              </w:rPr>
            </w:pPr>
            <w:hyperlink r:id="rId8" w:history="1">
              <w:r w:rsidR="005C1DA2" w:rsidRPr="00EA4E60">
                <w:rPr>
                  <w:rStyle w:val="Hyperlink"/>
                  <w:rFonts w:ascii="Garamond" w:hAnsi="Garamond"/>
                </w:rPr>
                <w:t>www.agro.basf.hr</w:t>
              </w:r>
            </w:hyperlink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numPr>
                <w:ilvl w:val="1"/>
                <w:numId w:val="3"/>
              </w:num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Broj telefona za izvanredna stanja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Broj telefona službe za izvanredna stanja: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112 (Državna uprava za zaštitu i spašavanje)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Broj telefona za medicinske informacije: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5D6523" w:rsidRPr="005D6523" w:rsidRDefault="005D6523" w:rsidP="00E17D26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01/23-48-342 (Centar za kontrolu otrovanja, Institut za medicinska istraživanja i medicinu rada)</w:t>
            </w:r>
          </w:p>
        </w:tc>
      </w:tr>
      <w:tr w:rsidR="006C5D42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6C5D42" w:rsidRPr="005D6523" w:rsidRDefault="006C5D42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6C5D42" w:rsidRPr="00E17D26" w:rsidRDefault="006C5D42" w:rsidP="006C5D4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Međunarodni broj telefona za izvanredna stanja: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6C5D42" w:rsidRPr="005D6523" w:rsidRDefault="006C5D42" w:rsidP="006C5D42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3475BA">
              <w:rPr>
                <w:rFonts w:ascii="Garamond" w:eastAsia="Times New Roman" w:hAnsi="Garamond" w:cs="Times New Roman"/>
                <w:lang w:eastAsia="hr-HR"/>
              </w:rPr>
              <w:t>+49 180 2273-112</w:t>
            </w:r>
          </w:p>
        </w:tc>
      </w:tr>
      <w:tr w:rsidR="006C5D42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6C5D42" w:rsidRPr="005D6523" w:rsidRDefault="006C5D42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6C5D42" w:rsidRPr="00E17D26" w:rsidRDefault="006C5D42" w:rsidP="006C5D4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E-mail proizvođača: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6C5D42" w:rsidRPr="005D6523" w:rsidRDefault="000A0541" w:rsidP="006C5D42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hyperlink r:id="rId9" w:history="1">
              <w:r w:rsidR="006C5D42" w:rsidRPr="00B23DF0">
                <w:rPr>
                  <w:rStyle w:val="Hyperlink"/>
                  <w:rFonts w:ascii="Garamond" w:eastAsia="Times New Roman" w:hAnsi="Garamond" w:cs="Times New Roman"/>
                  <w:lang w:eastAsia="hr-HR"/>
                </w:rPr>
                <w:t>Produktinformation-Pflanzenschutz@basf.com</w:t>
              </w:r>
            </w:hyperlink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13" w:type="dxa"/>
            <w:gridSpan w:val="19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Ostali podaci:</w:t>
            </w:r>
          </w:p>
        </w:tc>
        <w:tc>
          <w:tcPr>
            <w:tcW w:w="6243" w:type="dxa"/>
            <w:gridSpan w:val="22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2.</w:t>
            </w:r>
            <w:r w:rsidR="00AD0D84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</w:t>
            </w: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 IDENTIFIKACIJA OPASNOSTI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337B11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2.1. Razvrstavanje tvari ili smjese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5D6523" w:rsidRPr="005D6523" w:rsidRDefault="005D6523" w:rsidP="00E556C9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2.1.1. Razvrstavanje prema </w:t>
            </w:r>
            <w:r w:rsidR="00E556C9">
              <w:rPr>
                <w:rFonts w:ascii="Garamond" w:eastAsia="Times New Roman" w:hAnsi="Garamond" w:cs="Arial"/>
                <w:b/>
                <w:lang w:eastAsia="hr-HR"/>
              </w:rPr>
              <w:t>U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redbi (EZ-a) br. 1272/2008 [CLP]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357" w:type="dxa"/>
            <w:gridSpan w:val="24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Razred (klasa) opasnosti i kod kategorije:</w:t>
            </w:r>
          </w:p>
        </w:tc>
        <w:tc>
          <w:tcPr>
            <w:tcW w:w="5199" w:type="dxa"/>
            <w:gridSpan w:val="17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Oznaka upozorenja*: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357" w:type="dxa"/>
            <w:gridSpan w:val="24"/>
            <w:shd w:val="clear" w:color="auto" w:fill="auto"/>
            <w:vAlign w:val="center"/>
          </w:tcPr>
          <w:p w:rsidR="006C5D42" w:rsidRPr="005D6523" w:rsidRDefault="00AE3128" w:rsidP="00ED2857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Kron. toks. vod. okol. 4</w:t>
            </w:r>
          </w:p>
        </w:tc>
        <w:tc>
          <w:tcPr>
            <w:tcW w:w="5199" w:type="dxa"/>
            <w:gridSpan w:val="17"/>
            <w:shd w:val="clear" w:color="auto" w:fill="auto"/>
            <w:vAlign w:val="center"/>
          </w:tcPr>
          <w:p w:rsidR="006C5D42" w:rsidRPr="005D6523" w:rsidRDefault="00AE3128" w:rsidP="00ED2857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H413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5D6523" w:rsidRPr="005D6523" w:rsidRDefault="005D6523" w:rsidP="009561C7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2.1.</w:t>
            </w:r>
            <w:r w:rsidR="009561C7">
              <w:rPr>
                <w:rFonts w:ascii="Garamond" w:eastAsia="Times New Roman" w:hAnsi="Garamond" w:cs="Arial"/>
                <w:b/>
                <w:lang w:eastAsia="hr-HR"/>
              </w:rPr>
              <w:t>2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. Dodatne obavijesti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FFFFFF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56" w:type="dxa"/>
            <w:gridSpan w:val="41"/>
            <w:shd w:val="clear" w:color="auto" w:fill="FFFFFF"/>
            <w:vAlign w:val="center"/>
          </w:tcPr>
          <w:p w:rsidR="005D6523" w:rsidRPr="005D6523" w:rsidRDefault="00552F77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5D6523" w:rsidRDefault="005D6523" w:rsidP="009561C7">
            <w:pPr>
              <w:spacing w:before="40" w:after="40" w:line="240" w:lineRule="auto"/>
              <w:rPr>
                <w:rFonts w:ascii="Garamond" w:eastAsia="Times New Roman" w:hAnsi="Garamond" w:cs="Arial"/>
                <w:sz w:val="16"/>
                <w:szCs w:val="16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lang w:eastAsia="hr-HR"/>
              </w:rPr>
              <w:t>*</w:t>
            </w:r>
            <w:r w:rsidRPr="005D6523">
              <w:rPr>
                <w:rFonts w:ascii="Garamond" w:eastAsia="Times New Roman" w:hAnsi="Garamond" w:cs="Arial"/>
                <w:sz w:val="16"/>
                <w:szCs w:val="16"/>
                <w:lang w:eastAsia="hr-HR"/>
              </w:rPr>
              <w:t xml:space="preserve"> Puni tekst H i EUH oznaka dan je u Odjeljku 16.</w:t>
            </w:r>
          </w:p>
          <w:p w:rsidR="00501219" w:rsidRPr="00501219" w:rsidRDefault="00501219" w:rsidP="009561C7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AD0D84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2.2. Elementi označ</w:t>
            </w:r>
            <w:r w:rsidR="00A95313">
              <w:rPr>
                <w:rFonts w:ascii="Garamond" w:eastAsia="Times New Roman" w:hAnsi="Garamond" w:cs="Arial"/>
                <w:b/>
                <w:lang w:eastAsia="hr-HR"/>
              </w:rPr>
              <w:t>i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vanja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172" w:type="dxa"/>
            <w:gridSpan w:val="17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Identifikacija proizvoda:</w:t>
            </w:r>
          </w:p>
        </w:tc>
        <w:tc>
          <w:tcPr>
            <w:tcW w:w="6384" w:type="dxa"/>
            <w:gridSpan w:val="24"/>
            <w:shd w:val="clear" w:color="auto" w:fill="auto"/>
            <w:vAlign w:val="center"/>
          </w:tcPr>
          <w:p w:rsidR="005D6523" w:rsidRPr="00F92E18" w:rsidRDefault="00AE3128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AE3128">
              <w:rPr>
                <w:rFonts w:ascii="Garamond" w:hAnsi="Garamond"/>
                <w:b/>
              </w:rPr>
              <w:t>SORIALE LX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172" w:type="dxa"/>
            <w:gridSpan w:val="17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Piktogrami opasnosti:</w:t>
            </w:r>
          </w:p>
        </w:tc>
        <w:tc>
          <w:tcPr>
            <w:tcW w:w="6384" w:type="dxa"/>
            <w:gridSpan w:val="24"/>
            <w:shd w:val="clear" w:color="auto" w:fill="auto"/>
            <w:vAlign w:val="center"/>
          </w:tcPr>
          <w:p w:rsidR="005D6523" w:rsidRPr="00F26D45" w:rsidRDefault="00DD0681" w:rsidP="00ED2857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noProof/>
                <w:lang w:eastAsia="hr-HR"/>
              </w:rPr>
              <w:t>-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172" w:type="dxa"/>
            <w:gridSpan w:val="17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Oznaka opasnosti:</w:t>
            </w:r>
          </w:p>
        </w:tc>
        <w:tc>
          <w:tcPr>
            <w:tcW w:w="6384" w:type="dxa"/>
            <w:gridSpan w:val="24"/>
            <w:shd w:val="clear" w:color="auto" w:fill="auto"/>
            <w:vAlign w:val="center"/>
          </w:tcPr>
          <w:p w:rsidR="005D6523" w:rsidRPr="00DD0681" w:rsidRDefault="00DD0681" w:rsidP="003D1CD4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172" w:type="dxa"/>
            <w:gridSpan w:val="17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Oznake upozorenja:</w:t>
            </w:r>
          </w:p>
        </w:tc>
        <w:tc>
          <w:tcPr>
            <w:tcW w:w="6384" w:type="dxa"/>
            <w:gridSpan w:val="24"/>
            <w:shd w:val="clear" w:color="auto" w:fill="auto"/>
            <w:vAlign w:val="center"/>
          </w:tcPr>
          <w:p w:rsidR="006C5D42" w:rsidRPr="006C5D42" w:rsidRDefault="00AE3128" w:rsidP="001536C5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AE3128">
              <w:rPr>
                <w:rFonts w:ascii="Garamond" w:eastAsia="Times New Roman" w:hAnsi="Garamond" w:cs="Times New Roman"/>
                <w:b/>
                <w:lang w:eastAsia="hr-HR"/>
              </w:rPr>
              <w:t>H413</w:t>
            </w:r>
            <w:r>
              <w:rPr>
                <w:rFonts w:ascii="Garamond" w:eastAsia="Times New Roman" w:hAnsi="Garamond" w:cs="Times New Roman"/>
                <w:lang w:eastAsia="hr-HR"/>
              </w:rPr>
              <w:t xml:space="preserve"> </w:t>
            </w:r>
            <w:r w:rsidRPr="00AE3128">
              <w:rPr>
                <w:rFonts w:ascii="Garamond" w:eastAsia="Times New Roman" w:hAnsi="Garamond" w:cs="Times New Roman"/>
                <w:lang w:eastAsia="hr-HR"/>
              </w:rPr>
              <w:t>Može uzrokovati dugotrajne štetne učinke na vodeni okoliš</w:t>
            </w:r>
            <w:r>
              <w:rPr>
                <w:rFonts w:ascii="Garamond" w:eastAsia="Times New Roman" w:hAnsi="Garamond" w:cs="Times New Roman"/>
                <w:lang w:eastAsia="hr-HR"/>
              </w:rPr>
              <w:t>.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172" w:type="dxa"/>
            <w:gridSpan w:val="17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Oznake obavijesti:</w:t>
            </w:r>
          </w:p>
        </w:tc>
        <w:tc>
          <w:tcPr>
            <w:tcW w:w="6384" w:type="dxa"/>
            <w:gridSpan w:val="24"/>
            <w:shd w:val="clear" w:color="auto" w:fill="auto"/>
            <w:vAlign w:val="center"/>
          </w:tcPr>
          <w:p w:rsidR="004743DE" w:rsidRPr="00AE3128" w:rsidRDefault="00AE3128" w:rsidP="00EF764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Garamond" w:hAnsi="Garamond" w:cs="Times New Roman"/>
                <w:b/>
              </w:rPr>
            </w:pPr>
            <w:r w:rsidRPr="00AE3128">
              <w:rPr>
                <w:rFonts w:ascii="Garamond" w:hAnsi="Garamond" w:cs="Times New Roman"/>
                <w:b/>
              </w:rPr>
              <w:t>[OPĆE]</w:t>
            </w:r>
          </w:p>
          <w:p w:rsidR="00AE3128" w:rsidRPr="00AE3128" w:rsidRDefault="00AE3128" w:rsidP="00EF764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Garamond" w:hAnsi="Garamond" w:cs="Times New Roman"/>
                <w:b/>
              </w:rPr>
            </w:pPr>
            <w:r w:rsidRPr="00AE3128">
              <w:rPr>
                <w:rFonts w:ascii="Garamond" w:hAnsi="Garamond" w:cs="Times New Roman"/>
                <w:b/>
              </w:rPr>
              <w:t>P102</w:t>
            </w:r>
            <w:r>
              <w:rPr>
                <w:rFonts w:ascii="Garamond" w:hAnsi="Garamond" w:cs="Times New Roman"/>
                <w:b/>
              </w:rPr>
              <w:t xml:space="preserve"> </w:t>
            </w:r>
            <w:r w:rsidRPr="00AE3128">
              <w:rPr>
                <w:rFonts w:ascii="Garamond" w:hAnsi="Garamond" w:cs="Times New Roman"/>
              </w:rPr>
              <w:t>Čuvati izvan dohvata djece</w:t>
            </w:r>
            <w:r>
              <w:rPr>
                <w:rFonts w:ascii="Garamond" w:hAnsi="Garamond" w:cs="Times New Roman"/>
              </w:rPr>
              <w:t>.</w:t>
            </w:r>
          </w:p>
          <w:p w:rsidR="00AE3128" w:rsidRPr="00AE3128" w:rsidRDefault="00AE3128" w:rsidP="00EF764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Garamond" w:hAnsi="Garamond" w:cs="Times New Roman"/>
                <w:b/>
              </w:rPr>
            </w:pPr>
          </w:p>
          <w:p w:rsidR="00AE3128" w:rsidRPr="00AE3128" w:rsidRDefault="00AE3128" w:rsidP="00EF764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Garamond" w:hAnsi="Garamond" w:cs="Times New Roman"/>
                <w:b/>
              </w:rPr>
            </w:pPr>
            <w:r w:rsidRPr="00AE3128">
              <w:rPr>
                <w:rFonts w:ascii="Garamond" w:hAnsi="Garamond" w:cs="Times New Roman"/>
                <w:b/>
              </w:rPr>
              <w:t>[SPRJEČAVANJE]</w:t>
            </w:r>
          </w:p>
          <w:p w:rsidR="00AE3128" w:rsidRPr="00AE3128" w:rsidRDefault="00AE3128" w:rsidP="00EF764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Garamond" w:hAnsi="Garamond" w:cs="Times New Roman"/>
                <w:b/>
              </w:rPr>
            </w:pPr>
            <w:r w:rsidRPr="00AE3128">
              <w:rPr>
                <w:rFonts w:ascii="Garamond" w:hAnsi="Garamond" w:cs="Times New Roman"/>
                <w:b/>
              </w:rPr>
              <w:t>P273</w:t>
            </w:r>
            <w:r>
              <w:rPr>
                <w:rFonts w:ascii="Garamond" w:hAnsi="Garamond" w:cs="Times New Roman"/>
                <w:b/>
              </w:rPr>
              <w:t xml:space="preserve"> </w:t>
            </w:r>
            <w:r w:rsidRPr="00AE3128">
              <w:rPr>
                <w:rFonts w:ascii="Garamond" w:hAnsi="Garamond" w:cs="Times New Roman"/>
              </w:rPr>
              <w:t>Izbjegavati ispuštanje u okoliš</w:t>
            </w:r>
            <w:r>
              <w:rPr>
                <w:rFonts w:ascii="Garamond" w:hAnsi="Garamond" w:cs="Times New Roman"/>
              </w:rPr>
              <w:t>.</w:t>
            </w:r>
          </w:p>
          <w:p w:rsidR="00AE3128" w:rsidRPr="00AE3128" w:rsidRDefault="00AE3128" w:rsidP="00EF764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Garamond" w:hAnsi="Garamond" w:cs="Times New Roman"/>
                <w:b/>
              </w:rPr>
            </w:pPr>
          </w:p>
          <w:p w:rsidR="00AE3128" w:rsidRPr="00AE3128" w:rsidRDefault="00AE3128" w:rsidP="00EF764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Garamond" w:hAnsi="Garamond" w:cs="Times New Roman"/>
                <w:b/>
              </w:rPr>
            </w:pPr>
            <w:r w:rsidRPr="00AE3128">
              <w:rPr>
                <w:rFonts w:ascii="Garamond" w:hAnsi="Garamond" w:cs="Times New Roman"/>
                <w:b/>
              </w:rPr>
              <w:t>[ODLAGANJE]</w:t>
            </w:r>
          </w:p>
          <w:p w:rsidR="00AE3128" w:rsidRPr="006C5D42" w:rsidRDefault="00AE3128" w:rsidP="00EF764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Garamond" w:hAnsi="Garamond" w:cs="Times New Roman"/>
                <w:b/>
              </w:rPr>
            </w:pPr>
            <w:r w:rsidRPr="00AE3128">
              <w:rPr>
                <w:rFonts w:ascii="Garamond" w:hAnsi="Garamond" w:cs="Times New Roman"/>
                <w:b/>
              </w:rPr>
              <w:t>P501</w:t>
            </w:r>
            <w:r>
              <w:rPr>
                <w:rFonts w:ascii="Garamond" w:hAnsi="Garamond" w:cs="Times New Roman"/>
                <w:b/>
              </w:rPr>
              <w:t xml:space="preserve"> </w:t>
            </w:r>
            <w:r w:rsidRPr="00AE3128">
              <w:rPr>
                <w:rFonts w:ascii="Garamond" w:hAnsi="Garamond" w:cs="Times New Roman"/>
              </w:rPr>
              <w:t>Odložiti sadržaj i spremnik u skladu s propisima o zbrinjavanju opasnog otpada</w:t>
            </w:r>
            <w:r>
              <w:rPr>
                <w:rFonts w:ascii="Garamond" w:hAnsi="Garamond" w:cs="Times New Roman"/>
              </w:rPr>
              <w:t>.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172" w:type="dxa"/>
            <w:gridSpan w:val="17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Dodatni podaci o opasnostima:</w:t>
            </w:r>
          </w:p>
        </w:tc>
        <w:tc>
          <w:tcPr>
            <w:tcW w:w="6384" w:type="dxa"/>
            <w:gridSpan w:val="24"/>
            <w:shd w:val="clear" w:color="auto" w:fill="auto"/>
            <w:vAlign w:val="center"/>
          </w:tcPr>
          <w:p w:rsidR="00B22617" w:rsidRPr="00AE3128" w:rsidRDefault="00AE3128" w:rsidP="00D8334B">
            <w:pPr>
              <w:spacing w:before="40" w:after="40" w:line="240" w:lineRule="auto"/>
              <w:jc w:val="both"/>
              <w:rPr>
                <w:rFonts w:ascii="Garamond" w:hAnsi="Garamond" w:cs="Times New Roman"/>
                <w:b/>
              </w:rPr>
            </w:pPr>
            <w:r>
              <w:rPr>
                <w:rFonts w:ascii="Garamond" w:eastAsia="Times New Roman" w:hAnsi="Garamond" w:cs="Times New Roman"/>
                <w:b/>
                <w:lang w:eastAsia="hr-HR"/>
              </w:rPr>
              <w:t xml:space="preserve">EUH401 </w:t>
            </w:r>
            <w:r w:rsidRPr="00AE3128">
              <w:rPr>
                <w:rFonts w:ascii="Garamond" w:hAnsi="Garamond" w:cs="Times New Roman"/>
              </w:rPr>
              <w:t>Da bi se izbjegli rizici za zdravlje ljudi i okoliš, treba se pridržavati uputa za uporabu.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2.3. Ostale opasnosti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56" w:type="dxa"/>
            <w:gridSpan w:val="41"/>
            <w:shd w:val="clear" w:color="auto" w:fill="auto"/>
            <w:vAlign w:val="center"/>
          </w:tcPr>
          <w:p w:rsidR="00826DDF" w:rsidRPr="005D6523" w:rsidRDefault="004743DE" w:rsidP="00BF19C6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5D6523" w:rsidRPr="005D6523" w:rsidRDefault="00AD0D84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3.: SASTAV/</w:t>
            </w:r>
            <w:r w:rsidR="005D6523"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INFORMACIJE O SASTOJCIMA</w:t>
            </w:r>
          </w:p>
        </w:tc>
      </w:tr>
      <w:tr w:rsidR="009561C7" w:rsidRPr="005D6523" w:rsidTr="00116E95">
        <w:trPr>
          <w:cantSplit/>
        </w:trPr>
        <w:tc>
          <w:tcPr>
            <w:tcW w:w="5070" w:type="dxa"/>
            <w:gridSpan w:val="24"/>
            <w:shd w:val="clear" w:color="auto" w:fill="F2F2F2"/>
            <w:vAlign w:val="center"/>
          </w:tcPr>
          <w:p w:rsidR="00D31DC1" w:rsidRPr="005D6523" w:rsidRDefault="009561C7" w:rsidP="00116E95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Ime tvari</w:t>
            </w:r>
          </w:p>
        </w:tc>
        <w:tc>
          <w:tcPr>
            <w:tcW w:w="1559" w:type="dxa"/>
            <w:gridSpan w:val="10"/>
            <w:shd w:val="clear" w:color="auto" w:fill="F2F2F2"/>
            <w:vAlign w:val="center"/>
          </w:tcPr>
          <w:p w:rsidR="009561C7" w:rsidRPr="005D6523" w:rsidRDefault="009561C7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CAS broj/</w:t>
            </w:r>
          </w:p>
          <w:p w:rsidR="009561C7" w:rsidRPr="005D6523" w:rsidRDefault="009561C7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EC broj/</w:t>
            </w:r>
          </w:p>
          <w:p w:rsidR="009561C7" w:rsidRPr="005D6523" w:rsidRDefault="009561C7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Indeksni broj</w:t>
            </w:r>
          </w:p>
        </w:tc>
        <w:tc>
          <w:tcPr>
            <w:tcW w:w="992" w:type="dxa"/>
            <w:gridSpan w:val="4"/>
            <w:shd w:val="clear" w:color="auto" w:fill="F2F2F2"/>
            <w:vAlign w:val="center"/>
          </w:tcPr>
          <w:p w:rsidR="00474D79" w:rsidRDefault="00474D79" w:rsidP="0050703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Udio</w:t>
            </w:r>
          </w:p>
          <w:p w:rsidR="009561C7" w:rsidRPr="005D6523" w:rsidRDefault="00AE3128" w:rsidP="0050703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[g/L</w:t>
            </w:r>
            <w:r w:rsidR="00474D79">
              <w:rPr>
                <w:rFonts w:ascii="Garamond" w:eastAsia="Times New Roman" w:hAnsi="Garamond" w:cs="Arial"/>
                <w:b/>
                <w:lang w:eastAsia="hr-HR"/>
              </w:rPr>
              <w:t>]</w:t>
            </w:r>
          </w:p>
        </w:tc>
        <w:tc>
          <w:tcPr>
            <w:tcW w:w="2693" w:type="dxa"/>
            <w:gridSpan w:val="4"/>
            <w:shd w:val="clear" w:color="auto" w:fill="F2F2F2"/>
            <w:vAlign w:val="center"/>
          </w:tcPr>
          <w:p w:rsidR="009561C7" w:rsidRPr="005D6523" w:rsidRDefault="009561C7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Razvrstavanje</w:t>
            </w:r>
          </w:p>
          <w:p w:rsidR="009561C7" w:rsidRPr="005D6523" w:rsidRDefault="009561C7" w:rsidP="00501219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(EZ)</w:t>
            </w:r>
            <w:r w:rsidR="00872A7B">
              <w:rPr>
                <w:rFonts w:ascii="Garamond" w:eastAsia="Times New Roman" w:hAnsi="Garamond" w:cs="Arial"/>
                <w:b/>
                <w:lang w:eastAsia="hr-HR"/>
              </w:rPr>
              <w:t xml:space="preserve"> </w:t>
            </w:r>
            <w:r w:rsidR="00501219">
              <w:rPr>
                <w:rFonts w:ascii="Garamond" w:eastAsia="Times New Roman" w:hAnsi="Garamond" w:cs="Arial"/>
                <w:b/>
                <w:lang w:eastAsia="hr-HR"/>
              </w:rPr>
              <w:t xml:space="preserve">1272/2008 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[CLP]</w:t>
            </w:r>
          </w:p>
        </w:tc>
      </w:tr>
      <w:tr w:rsidR="00116E95" w:rsidRPr="005D6523" w:rsidTr="0024481B">
        <w:trPr>
          <w:cantSplit/>
        </w:trPr>
        <w:tc>
          <w:tcPr>
            <w:tcW w:w="2535" w:type="dxa"/>
            <w:gridSpan w:val="10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E95" w:rsidRPr="005D6523" w:rsidRDefault="00116E95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Kalijevi fosfonati</w:t>
            </w:r>
          </w:p>
        </w:tc>
        <w:tc>
          <w:tcPr>
            <w:tcW w:w="2535" w:type="dxa"/>
            <w:gridSpan w:val="14"/>
            <w:shd w:val="clear" w:color="auto" w:fill="auto"/>
            <w:vAlign w:val="center"/>
          </w:tcPr>
          <w:p w:rsidR="00116E95" w:rsidRPr="005D6523" w:rsidRDefault="00116E95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Monokalijev fosfonat (KH</w:t>
            </w:r>
            <w:r w:rsidRPr="00AE3128">
              <w:rPr>
                <w:rFonts w:ascii="Garamond" w:eastAsia="Times New Roman" w:hAnsi="Garamond" w:cs="Times New Roman"/>
                <w:vertAlign w:val="subscript"/>
                <w:lang w:eastAsia="hr-HR"/>
              </w:rPr>
              <w:t>2</w:t>
            </w:r>
            <w:r>
              <w:rPr>
                <w:rFonts w:ascii="Garamond" w:eastAsia="Times New Roman" w:hAnsi="Garamond" w:cs="Times New Roman"/>
                <w:lang w:eastAsia="hr-HR"/>
              </w:rPr>
              <w:t>PO</w:t>
            </w:r>
            <w:r w:rsidRPr="00AE3128">
              <w:rPr>
                <w:rFonts w:ascii="Garamond" w:eastAsia="Times New Roman" w:hAnsi="Garamond" w:cs="Times New Roman"/>
                <w:vertAlign w:val="subscript"/>
                <w:lang w:eastAsia="hr-HR"/>
              </w:rPr>
              <w:t>3</w:t>
            </w:r>
            <w:r>
              <w:rPr>
                <w:rFonts w:ascii="Garamond" w:eastAsia="Times New Roman" w:hAnsi="Garamond" w:cs="Times New Roman"/>
                <w:lang w:eastAsia="hr-HR"/>
              </w:rPr>
              <w:t>)</w:t>
            </w:r>
          </w:p>
        </w:tc>
        <w:tc>
          <w:tcPr>
            <w:tcW w:w="1559" w:type="dxa"/>
            <w:gridSpan w:val="10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E95" w:rsidRDefault="00116E95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13492-26-7/</w:t>
            </w:r>
          </w:p>
          <w:p w:rsidR="00116E95" w:rsidRDefault="00116E95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236-809-2/</w:t>
            </w:r>
          </w:p>
          <w:p w:rsidR="00116E95" w:rsidRPr="005D6523" w:rsidRDefault="00116E95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E95" w:rsidRPr="005D6523" w:rsidRDefault="00116E95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7</w:t>
            </w:r>
            <w:r w:rsidR="00F357B5">
              <w:rPr>
                <w:rFonts w:ascii="Garamond" w:eastAsia="Times New Roman" w:hAnsi="Garamond" w:cs="Times New Roman"/>
                <w:lang w:eastAsia="hr-HR"/>
              </w:rPr>
              <w:t>55</w:t>
            </w:r>
          </w:p>
        </w:tc>
        <w:tc>
          <w:tcPr>
            <w:tcW w:w="2693" w:type="dxa"/>
            <w:gridSpan w:val="4"/>
            <w:vMerge w:val="restart"/>
            <w:shd w:val="clear" w:color="auto" w:fill="auto"/>
            <w:vAlign w:val="center"/>
          </w:tcPr>
          <w:p w:rsidR="00116E95" w:rsidRPr="00AE3128" w:rsidRDefault="00116E95" w:rsidP="00116E95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116E95" w:rsidRPr="005D6523" w:rsidTr="0024481B">
        <w:trPr>
          <w:cantSplit/>
        </w:trPr>
        <w:tc>
          <w:tcPr>
            <w:tcW w:w="2535" w:type="dxa"/>
            <w:gridSpan w:val="10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E95" w:rsidRPr="005D6523" w:rsidRDefault="00116E95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</w:p>
        </w:tc>
        <w:tc>
          <w:tcPr>
            <w:tcW w:w="2535" w:type="dxa"/>
            <w:gridSpan w:val="14"/>
            <w:shd w:val="clear" w:color="auto" w:fill="auto"/>
            <w:vAlign w:val="center"/>
          </w:tcPr>
          <w:p w:rsidR="00116E95" w:rsidRPr="005D6523" w:rsidRDefault="00116E95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Dikalijev fosfonat (K</w:t>
            </w:r>
            <w:r w:rsidRPr="00AE3128">
              <w:rPr>
                <w:rFonts w:ascii="Garamond" w:eastAsia="Times New Roman" w:hAnsi="Garamond" w:cs="Times New Roman"/>
                <w:vertAlign w:val="subscript"/>
                <w:lang w:eastAsia="hr-HR"/>
              </w:rPr>
              <w:t>2</w:t>
            </w:r>
            <w:r>
              <w:rPr>
                <w:rFonts w:ascii="Garamond" w:eastAsia="Times New Roman" w:hAnsi="Garamond" w:cs="Times New Roman"/>
                <w:lang w:eastAsia="hr-HR"/>
              </w:rPr>
              <w:t>HPO</w:t>
            </w:r>
            <w:r w:rsidRPr="00AE3128">
              <w:rPr>
                <w:rFonts w:ascii="Garamond" w:eastAsia="Times New Roman" w:hAnsi="Garamond" w:cs="Times New Roman"/>
                <w:vertAlign w:val="subscript"/>
                <w:lang w:eastAsia="hr-HR"/>
              </w:rPr>
              <w:t>3</w:t>
            </w:r>
            <w:r>
              <w:rPr>
                <w:rFonts w:ascii="Garamond" w:eastAsia="Times New Roman" w:hAnsi="Garamond" w:cs="Times New Roman"/>
                <w:lang w:eastAsia="hr-HR"/>
              </w:rPr>
              <w:t>)</w:t>
            </w:r>
          </w:p>
        </w:tc>
        <w:tc>
          <w:tcPr>
            <w:tcW w:w="1559" w:type="dxa"/>
            <w:gridSpan w:val="10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E95" w:rsidRDefault="00116E95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13977-65-6/</w:t>
            </w:r>
          </w:p>
          <w:p w:rsidR="00116E95" w:rsidRDefault="00116E95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604-162-9/</w:t>
            </w:r>
          </w:p>
          <w:p w:rsidR="00116E95" w:rsidRDefault="00116E95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992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E95" w:rsidRPr="005D6523" w:rsidRDefault="00116E95" w:rsidP="00DD0681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:rsidR="00116E95" w:rsidRDefault="00116E95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4.</w:t>
            </w:r>
            <w:r w:rsidR="00AD0D84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</w:t>
            </w: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 MJERE PRVE POMOĆI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4.1. Opis mjera prve pomoći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Nakon udisanja:</w:t>
            </w:r>
          </w:p>
        </w:tc>
        <w:tc>
          <w:tcPr>
            <w:tcW w:w="7126" w:type="dxa"/>
            <w:gridSpan w:val="29"/>
            <w:shd w:val="clear" w:color="auto" w:fill="auto"/>
          </w:tcPr>
          <w:p w:rsidR="005D6523" w:rsidRPr="005D6523" w:rsidRDefault="005D6523" w:rsidP="005D652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szCs w:val="20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>Osobu izvesti na svježi zrak. U slučaju zastoja disanja, primijeniti umjetno disanje. Ako se pojave vrtoglavica, glavobolja, mučnina ili slični simptomi, potražiti savjet liječnika. U slučaju nesvjestice osobu prebaciti u bolnicu u bočnom položaju uz održavanje prohodnosti dišnih putova.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Nakon dodira s kožom:</w:t>
            </w:r>
          </w:p>
        </w:tc>
        <w:tc>
          <w:tcPr>
            <w:tcW w:w="7126" w:type="dxa"/>
            <w:gridSpan w:val="29"/>
            <w:shd w:val="clear" w:color="auto" w:fill="auto"/>
          </w:tcPr>
          <w:p w:rsidR="005D6523" w:rsidRPr="005D6523" w:rsidRDefault="005D6523" w:rsidP="00AE312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Svući svu </w:t>
            </w:r>
            <w:r w:rsidR="007012F2">
              <w:rPr>
                <w:rFonts w:ascii="Garamond" w:eastAsia="Times New Roman" w:hAnsi="Garamond" w:cs="Times New Roman"/>
                <w:lang w:eastAsia="hr-HR"/>
              </w:rPr>
              <w:t>kontaminiranu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 odjeću i obuću. Mjesta dodira temeljito ispirati vodom i blagom sapunicom </w:t>
            </w:r>
            <w:r w:rsidR="005A6256">
              <w:rPr>
                <w:rFonts w:ascii="Garamond" w:eastAsia="Times New Roman" w:hAnsi="Garamond" w:cs="Times New Roman"/>
                <w:lang w:eastAsia="hr-HR"/>
              </w:rPr>
              <w:t>naj</w:t>
            </w:r>
            <w:r w:rsidR="0009514F">
              <w:rPr>
                <w:rFonts w:ascii="Garamond" w:eastAsia="Times New Roman" w:hAnsi="Garamond" w:cs="Times New Roman"/>
                <w:lang w:eastAsia="hr-HR"/>
              </w:rPr>
              <w:t>kraće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 </w:t>
            </w:r>
            <w:r w:rsidR="00F71A4F">
              <w:rPr>
                <w:rFonts w:ascii="Garamond" w:eastAsia="Times New Roman" w:hAnsi="Garamond" w:cs="Times New Roman"/>
                <w:lang w:eastAsia="hr-HR"/>
              </w:rPr>
              <w:t>1</w:t>
            </w:r>
            <w:r w:rsidR="00AE3128">
              <w:rPr>
                <w:rFonts w:ascii="Garamond" w:eastAsia="Times New Roman" w:hAnsi="Garamond" w:cs="Times New Roman"/>
                <w:lang w:eastAsia="hr-HR"/>
              </w:rPr>
              <w:t>0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 minuta. Ako se pojave i/ili zadrže bilo kakvi simptomi, nastaviti s dekontaminacijom i potražiti savjet liječnika</w:t>
            </w:r>
            <w:r w:rsidR="000E2774">
              <w:rPr>
                <w:rFonts w:ascii="Garamond" w:eastAsia="Times New Roman" w:hAnsi="Garamond" w:cs="Times New Roman"/>
                <w:lang w:eastAsia="hr-HR"/>
              </w:rPr>
              <w:t>.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Nakon dodira s očima:</w:t>
            </w:r>
          </w:p>
        </w:tc>
        <w:tc>
          <w:tcPr>
            <w:tcW w:w="7126" w:type="dxa"/>
            <w:gridSpan w:val="29"/>
            <w:shd w:val="clear" w:color="auto" w:fill="auto"/>
          </w:tcPr>
          <w:p w:rsidR="005D6523" w:rsidRPr="005D6523" w:rsidRDefault="005D6523" w:rsidP="00AE312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szCs w:val="20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Čistim prstima razmaknuti kapke i ispirati svako oko laganim mlazom vode </w:t>
            </w:r>
            <w:r w:rsidR="005A6256">
              <w:rPr>
                <w:rFonts w:ascii="Garamond" w:eastAsia="Times New Roman" w:hAnsi="Garamond" w:cs="Times New Roman"/>
                <w:szCs w:val="20"/>
                <w:lang w:eastAsia="hr-HR"/>
              </w:rPr>
              <w:t>naj</w:t>
            </w:r>
            <w:r w:rsidR="0009514F">
              <w:rPr>
                <w:rFonts w:ascii="Garamond" w:eastAsia="Times New Roman" w:hAnsi="Garamond" w:cs="Times New Roman"/>
                <w:szCs w:val="20"/>
                <w:lang w:eastAsia="hr-HR"/>
              </w:rPr>
              <w:t>kraće</w:t>
            </w:r>
            <w:r w:rsidR="005A6256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 </w:t>
            </w:r>
            <w:r w:rsidR="001A118B">
              <w:rPr>
                <w:rFonts w:ascii="Garamond" w:eastAsia="Times New Roman" w:hAnsi="Garamond" w:cs="Times New Roman"/>
                <w:szCs w:val="20"/>
                <w:lang w:eastAsia="hr-HR"/>
              </w:rPr>
              <w:t>1</w:t>
            </w:r>
            <w:r w:rsidR="00AE3128">
              <w:rPr>
                <w:rFonts w:ascii="Garamond" w:eastAsia="Times New Roman" w:hAnsi="Garamond" w:cs="Times New Roman"/>
                <w:szCs w:val="20"/>
                <w:lang w:eastAsia="hr-HR"/>
              </w:rPr>
              <w:t>0</w:t>
            </w:r>
            <w:r w:rsidR="005A6256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 minuta</w:t>
            </w: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 (prvih 60 sekundi naizmjence brzo ispirati svako oko). 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>Ako se pojave i/ili zadrže bilo kakvi simptomi, nastaviti s dekontaminacijom i potražiti savjet liječnika ili ofta</w:t>
            </w:r>
            <w:r w:rsidR="002E4E80">
              <w:rPr>
                <w:rFonts w:ascii="Garamond" w:eastAsia="Times New Roman" w:hAnsi="Garamond" w:cs="Times New Roman"/>
                <w:lang w:eastAsia="hr-HR"/>
              </w:rPr>
              <w:t>l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>mologa.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Nakon gutanja:</w:t>
            </w:r>
          </w:p>
        </w:tc>
        <w:tc>
          <w:tcPr>
            <w:tcW w:w="7126" w:type="dxa"/>
            <w:gridSpan w:val="29"/>
            <w:shd w:val="clear" w:color="auto" w:fill="auto"/>
          </w:tcPr>
          <w:p w:rsidR="005D6523" w:rsidRPr="005D6523" w:rsidRDefault="005D6523" w:rsidP="00116E95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szCs w:val="20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Ne izazivati povraćanje! Isprati usta vodom i ispljunuti. </w:t>
            </w:r>
            <w:r w:rsidR="00F26CE3">
              <w:rPr>
                <w:rFonts w:ascii="Garamond" w:eastAsia="Times New Roman" w:hAnsi="Garamond" w:cs="Times New Roman"/>
                <w:szCs w:val="20"/>
                <w:lang w:eastAsia="hr-HR"/>
              </w:rPr>
              <w:t>O</w:t>
            </w: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sobu </w:t>
            </w:r>
            <w:r w:rsidR="00F26CE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smjestiti </w:t>
            </w: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u poluležeći položaj i </w:t>
            </w:r>
            <w:r w:rsidR="007012F2">
              <w:rPr>
                <w:rFonts w:ascii="Garamond" w:eastAsia="Times New Roman" w:hAnsi="Garamond" w:cs="Times New Roman"/>
                <w:szCs w:val="20"/>
                <w:lang w:eastAsia="hr-HR"/>
              </w:rPr>
              <w:t>smirivati. Potražiti savjet liječnika.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Osobna zaštita osobe koja pruža prvu pomoć:</w:t>
            </w:r>
          </w:p>
        </w:tc>
        <w:tc>
          <w:tcPr>
            <w:tcW w:w="7126" w:type="dxa"/>
            <w:gridSpan w:val="29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Vidjeti odjeljak 8.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45EDE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4.2. Najvažniji simptomi i učinci, akutni i odgođeni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Nakon udisanja:</w:t>
            </w:r>
          </w:p>
        </w:tc>
        <w:tc>
          <w:tcPr>
            <w:tcW w:w="7126" w:type="dxa"/>
            <w:gridSpan w:val="29"/>
            <w:shd w:val="clear" w:color="auto" w:fill="auto"/>
            <w:vAlign w:val="center"/>
          </w:tcPr>
          <w:p w:rsidR="005D6523" w:rsidRPr="00EC6F1C" w:rsidRDefault="001536C5" w:rsidP="006F3F0C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Nakon dodira s kožom:</w:t>
            </w:r>
          </w:p>
        </w:tc>
        <w:tc>
          <w:tcPr>
            <w:tcW w:w="7126" w:type="dxa"/>
            <w:gridSpan w:val="29"/>
            <w:shd w:val="clear" w:color="auto" w:fill="auto"/>
            <w:vAlign w:val="center"/>
          </w:tcPr>
          <w:p w:rsidR="005D6523" w:rsidRPr="00EC6F1C" w:rsidRDefault="006C5D42" w:rsidP="001A118B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Nakon dodira s očima:</w:t>
            </w:r>
          </w:p>
        </w:tc>
        <w:tc>
          <w:tcPr>
            <w:tcW w:w="7126" w:type="dxa"/>
            <w:gridSpan w:val="29"/>
            <w:shd w:val="clear" w:color="auto" w:fill="auto"/>
            <w:vAlign w:val="center"/>
          </w:tcPr>
          <w:p w:rsidR="005D6523" w:rsidRPr="00CC294B" w:rsidRDefault="006C5D42" w:rsidP="00EF764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Nakon gutanja:</w:t>
            </w:r>
          </w:p>
        </w:tc>
        <w:tc>
          <w:tcPr>
            <w:tcW w:w="7126" w:type="dxa"/>
            <w:gridSpan w:val="29"/>
            <w:shd w:val="clear" w:color="auto" w:fill="auto"/>
            <w:vAlign w:val="center"/>
          </w:tcPr>
          <w:p w:rsidR="005D6523" w:rsidRPr="00EC6F1C" w:rsidRDefault="00F26D45" w:rsidP="001E1A5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AD0D84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4.3. </w:t>
            </w:r>
            <w:r w:rsidR="00AD0D84">
              <w:rPr>
                <w:rFonts w:ascii="Garamond" w:eastAsia="Times New Roman" w:hAnsi="Garamond" w:cs="Arial"/>
                <w:b/>
                <w:lang w:eastAsia="hr-HR"/>
              </w:rPr>
              <w:t>Navod o slučaju potrebe za hitnom liječničkom pomoći i posebnom obradom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56" w:type="dxa"/>
            <w:gridSpan w:val="41"/>
            <w:shd w:val="clear" w:color="auto" w:fill="auto"/>
            <w:vAlign w:val="center"/>
          </w:tcPr>
          <w:p w:rsidR="005D6523" w:rsidRPr="005D6523" w:rsidRDefault="001A118B" w:rsidP="00AE312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Tretirati simptomatski</w:t>
            </w:r>
            <w:r w:rsidR="006C5D42">
              <w:rPr>
                <w:rFonts w:ascii="Garamond" w:eastAsia="Times New Roman" w:hAnsi="Garamond" w:cs="Times New Roman"/>
                <w:lang w:eastAsia="hr-HR"/>
              </w:rPr>
              <w:t xml:space="preserve"> (dekontaminacija, vitalne funkcije).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5D6523" w:rsidRPr="005D6523" w:rsidRDefault="005D6523" w:rsidP="00AD0D84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5.</w:t>
            </w:r>
            <w:r w:rsidR="00AD0D84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 MJERE GAŠENJA POŽARA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5.1. Sredstva za gašenje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608" w:type="dxa"/>
            <w:gridSpan w:val="14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Prikladna sredstva:</w:t>
            </w:r>
          </w:p>
        </w:tc>
        <w:tc>
          <w:tcPr>
            <w:tcW w:w="6948" w:type="dxa"/>
            <w:gridSpan w:val="27"/>
            <w:shd w:val="clear" w:color="auto" w:fill="auto"/>
            <w:vAlign w:val="center"/>
          </w:tcPr>
          <w:p w:rsidR="005D6523" w:rsidRPr="005D6523" w:rsidRDefault="00AE3128" w:rsidP="007B11DA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Sredstva za gašenje prilagoditi okolini i uvjetima požara.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608" w:type="dxa"/>
            <w:gridSpan w:val="14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Neprikladna sredstva:</w:t>
            </w:r>
          </w:p>
        </w:tc>
        <w:tc>
          <w:tcPr>
            <w:tcW w:w="6948" w:type="dxa"/>
            <w:gridSpan w:val="27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Direktnim vodenim mlazom moguće je raspršivanje požara.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5.2. Posebne opasnosti koje proizlaze iz tvari ili smjese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608" w:type="dxa"/>
            <w:gridSpan w:val="14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E17D26">
              <w:rPr>
                <w:rFonts w:ascii="Garamond" w:eastAsia="Times New Roman" w:hAnsi="Garamond" w:cs="Arial"/>
                <w:b/>
                <w:lang w:eastAsia="hr-HR"/>
              </w:rPr>
              <w:t>Opasni produkti gorenja:</w:t>
            </w:r>
          </w:p>
        </w:tc>
        <w:tc>
          <w:tcPr>
            <w:tcW w:w="6948" w:type="dxa"/>
            <w:gridSpan w:val="27"/>
            <w:shd w:val="clear" w:color="auto" w:fill="auto"/>
            <w:vAlign w:val="center"/>
          </w:tcPr>
          <w:p w:rsidR="00700359" w:rsidRPr="005D6523" w:rsidRDefault="00AE3128" w:rsidP="00DF1026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Oksidi fosfora (P</w:t>
            </w:r>
            <w:r w:rsidRPr="00AE3128">
              <w:rPr>
                <w:rFonts w:ascii="Garamond" w:eastAsia="Times New Roman" w:hAnsi="Garamond" w:cs="Times New Roman"/>
                <w:vertAlign w:val="subscript"/>
                <w:lang w:eastAsia="hr-HR"/>
              </w:rPr>
              <w:t>X</w:t>
            </w:r>
            <w:r>
              <w:rPr>
                <w:rFonts w:ascii="Garamond" w:eastAsia="Times New Roman" w:hAnsi="Garamond" w:cs="Times New Roman"/>
                <w:lang w:eastAsia="hr-HR"/>
              </w:rPr>
              <w:t>O</w:t>
            </w:r>
            <w:r w:rsidRPr="00AE3128">
              <w:rPr>
                <w:rFonts w:ascii="Garamond" w:eastAsia="Times New Roman" w:hAnsi="Garamond" w:cs="Times New Roman"/>
                <w:vertAlign w:val="subscript"/>
                <w:lang w:eastAsia="hr-HR"/>
              </w:rPr>
              <w:t>X</w:t>
            </w:r>
            <w:r>
              <w:rPr>
                <w:rFonts w:ascii="Garamond" w:eastAsia="Times New Roman" w:hAnsi="Garamond" w:cs="Times New Roman"/>
                <w:lang w:eastAsia="hr-HR"/>
              </w:rPr>
              <w:t>).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5.3. Savjeti za gasitelje požara</w:t>
            </w:r>
          </w:p>
        </w:tc>
      </w:tr>
      <w:tr w:rsidR="005D6523" w:rsidRPr="005D6523" w:rsidTr="00703AAB">
        <w:trPr>
          <w:cantSplit/>
          <w:trHeight w:val="678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608" w:type="dxa"/>
            <w:gridSpan w:val="14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b/>
                <w:szCs w:val="20"/>
                <w:lang w:eastAsia="hr-HR"/>
              </w:rPr>
            </w:pPr>
            <w:r w:rsidRPr="00E17D26">
              <w:rPr>
                <w:rFonts w:ascii="Garamond" w:eastAsia="Times New Roman" w:hAnsi="Garamond" w:cs="Times New Roman"/>
                <w:b/>
                <w:szCs w:val="20"/>
                <w:lang w:eastAsia="hr-HR"/>
              </w:rPr>
              <w:t>Posebne metode za gašenje požara:</w:t>
            </w:r>
          </w:p>
        </w:tc>
        <w:tc>
          <w:tcPr>
            <w:tcW w:w="6948" w:type="dxa"/>
            <w:gridSpan w:val="27"/>
            <w:shd w:val="clear" w:color="auto" w:fill="auto"/>
            <w:vAlign w:val="center"/>
          </w:tcPr>
          <w:p w:rsidR="005D6523" w:rsidRPr="005D6523" w:rsidRDefault="005D6523" w:rsidP="008B667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>Koristiti vodenu maglu i sprej za hlađenje površina neoštećenih spremnika izloženih toplini, za zaštitu osoba, te za obaranje para. Samo osobe uvježbane za protupožarnu zaštitu smiju koristiti vodeni sprej (raspršen</w:t>
            </w:r>
            <w:r w:rsidR="008B6678">
              <w:rPr>
                <w:rFonts w:ascii="Garamond" w:eastAsia="Times New Roman" w:hAnsi="Garamond" w:cs="Times New Roman"/>
                <w:szCs w:val="20"/>
                <w:lang w:eastAsia="hr-HR"/>
              </w:rPr>
              <w:t>i</w:t>
            </w: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 vod</w:t>
            </w:r>
            <w:r w:rsidR="008B6678">
              <w:rPr>
                <w:rFonts w:ascii="Garamond" w:eastAsia="Times New Roman" w:hAnsi="Garamond" w:cs="Times New Roman"/>
                <w:szCs w:val="20"/>
                <w:lang w:eastAsia="hr-HR"/>
              </w:rPr>
              <w:t>eni mlaz</w:t>
            </w: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>).</w:t>
            </w:r>
          </w:p>
        </w:tc>
      </w:tr>
      <w:tr w:rsidR="005D6523" w:rsidRPr="005D6523" w:rsidTr="00703AAB">
        <w:trPr>
          <w:cantSplit/>
          <w:trHeight w:val="678"/>
        </w:trPr>
        <w:tc>
          <w:tcPr>
            <w:tcW w:w="758" w:type="dxa"/>
            <w:vMerge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608" w:type="dxa"/>
            <w:gridSpan w:val="14"/>
            <w:shd w:val="clear" w:color="auto" w:fill="auto"/>
            <w:vAlign w:val="center"/>
          </w:tcPr>
          <w:p w:rsidR="005D6523" w:rsidRPr="00E17D2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b/>
                <w:szCs w:val="20"/>
                <w:lang w:eastAsia="hr-HR"/>
              </w:rPr>
            </w:pPr>
            <w:r w:rsidRPr="00E17D26">
              <w:rPr>
                <w:rFonts w:ascii="Garamond" w:eastAsia="Times New Roman" w:hAnsi="Garamond" w:cs="Times New Roman"/>
                <w:b/>
                <w:szCs w:val="20"/>
                <w:lang w:eastAsia="hr-HR"/>
              </w:rPr>
              <w:t>Posebna oprema za zaštitu vatrogasaca:</w:t>
            </w:r>
          </w:p>
        </w:tc>
        <w:tc>
          <w:tcPr>
            <w:tcW w:w="6948" w:type="dxa"/>
            <w:gridSpan w:val="27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szCs w:val="20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Prilikom gašenja </w:t>
            </w:r>
            <w:r w:rsidR="000F5047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požara u zatvorenim prostorima </w:t>
            </w: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>koristiti samostalni uređaj za disanje na stlačeni zrak (npr. s otvorenim krugom) (HRN EN 137), te zaštitnu odjeću za zaštitu od topline i vatre (HRN EN 367).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5.4. Dodatne informacije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56" w:type="dxa"/>
            <w:gridSpan w:val="41"/>
            <w:shd w:val="clear" w:color="auto" w:fill="auto"/>
            <w:vAlign w:val="center"/>
          </w:tcPr>
          <w:p w:rsidR="005D6523" w:rsidRPr="005D6523" w:rsidRDefault="00AE3128" w:rsidP="001772DD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6.</w:t>
            </w:r>
            <w:r w:rsidR="00AD0D84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</w:t>
            </w: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 MJERE KOD SLUČAJNOG ISPUŠTANJA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AD0D84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6.1. Osobne mjere opreza, zaštitna oprema i postupci </w:t>
            </w:r>
            <w:r w:rsidR="00AD0D84">
              <w:rPr>
                <w:rFonts w:ascii="Garamond" w:eastAsia="Times New Roman" w:hAnsi="Garamond" w:cs="Arial"/>
                <w:b/>
                <w:lang w:eastAsia="hr-HR"/>
              </w:rPr>
              <w:t>za izvanredna stanja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Za osobe koje se ne ubrajaju u interventno osoblje</w:t>
            </w:r>
          </w:p>
        </w:tc>
      </w:tr>
      <w:tr w:rsidR="00700359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00359" w:rsidRPr="005D6523" w:rsidRDefault="00700359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172" w:type="dxa"/>
            <w:gridSpan w:val="17"/>
            <w:shd w:val="clear" w:color="auto" w:fill="auto"/>
            <w:vAlign w:val="center"/>
          </w:tcPr>
          <w:p w:rsidR="00700359" w:rsidRPr="004A0D9A" w:rsidRDefault="00700359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4A0D9A">
              <w:rPr>
                <w:rFonts w:ascii="Garamond" w:eastAsia="Times New Roman" w:hAnsi="Garamond" w:cs="Arial"/>
                <w:b/>
                <w:lang w:eastAsia="hr-HR"/>
              </w:rPr>
              <w:t>Zaštitna oprema:</w:t>
            </w:r>
          </w:p>
        </w:tc>
        <w:tc>
          <w:tcPr>
            <w:tcW w:w="6384" w:type="dxa"/>
            <w:gridSpan w:val="24"/>
            <w:shd w:val="clear" w:color="auto" w:fill="auto"/>
            <w:vAlign w:val="center"/>
          </w:tcPr>
          <w:p w:rsidR="00700359" w:rsidRPr="005D6523" w:rsidRDefault="00700359" w:rsidP="009F280E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Vidjeti odjeljak 8.</w:t>
            </w:r>
          </w:p>
        </w:tc>
      </w:tr>
      <w:tr w:rsidR="00700359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00359" w:rsidRPr="005D6523" w:rsidRDefault="00700359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172" w:type="dxa"/>
            <w:gridSpan w:val="17"/>
            <w:shd w:val="clear" w:color="auto" w:fill="auto"/>
            <w:vAlign w:val="center"/>
          </w:tcPr>
          <w:p w:rsidR="00700359" w:rsidRPr="004A0D9A" w:rsidRDefault="00700359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4A0D9A">
              <w:rPr>
                <w:rFonts w:ascii="Garamond" w:eastAsia="Times New Roman" w:hAnsi="Garamond" w:cs="Arial"/>
                <w:b/>
                <w:lang w:eastAsia="hr-HR"/>
              </w:rPr>
              <w:t>Postupci sprječavanja nesreće:</w:t>
            </w:r>
          </w:p>
        </w:tc>
        <w:tc>
          <w:tcPr>
            <w:tcW w:w="6384" w:type="dxa"/>
            <w:gridSpan w:val="24"/>
            <w:shd w:val="clear" w:color="auto" w:fill="auto"/>
            <w:vAlign w:val="center"/>
          </w:tcPr>
          <w:p w:rsidR="00700359" w:rsidRPr="005D6523" w:rsidRDefault="00700359" w:rsidP="009F280E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9C72C1">
              <w:rPr>
                <w:rFonts w:ascii="Garamond" w:hAnsi="Garamond" w:cs="Times New Roman"/>
              </w:rPr>
              <w:t>Ne pušiti.</w:t>
            </w:r>
            <w:r>
              <w:rPr>
                <w:rFonts w:ascii="Garamond" w:hAnsi="Garamond" w:cs="Times New Roman"/>
              </w:rPr>
              <w:t xml:space="preserve"> 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Držati se uputa o radu s proizvodom. Osigurati adekvatnu ventilaciju. Ne udisati </w:t>
            </w:r>
            <w:r>
              <w:rPr>
                <w:rFonts w:ascii="Garamond" w:eastAsia="Times New Roman" w:hAnsi="Garamond" w:cs="Times New Roman"/>
                <w:lang w:eastAsia="hr-HR"/>
              </w:rPr>
              <w:t>pare/aerosol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>.</w:t>
            </w:r>
          </w:p>
        </w:tc>
      </w:tr>
      <w:tr w:rsidR="00700359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00359" w:rsidRPr="005D6523" w:rsidRDefault="00700359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172" w:type="dxa"/>
            <w:gridSpan w:val="17"/>
            <w:shd w:val="clear" w:color="auto" w:fill="auto"/>
            <w:vAlign w:val="center"/>
          </w:tcPr>
          <w:p w:rsidR="00700359" w:rsidRPr="004A0D9A" w:rsidRDefault="00700359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4A0D9A">
              <w:rPr>
                <w:rFonts w:ascii="Garamond" w:eastAsia="Times New Roman" w:hAnsi="Garamond" w:cs="Arial"/>
                <w:b/>
                <w:lang w:eastAsia="hr-HR"/>
              </w:rPr>
              <w:t>Postupci u slučaju nesreće:</w:t>
            </w:r>
          </w:p>
        </w:tc>
        <w:tc>
          <w:tcPr>
            <w:tcW w:w="6384" w:type="dxa"/>
            <w:gridSpan w:val="24"/>
            <w:shd w:val="clear" w:color="auto" w:fill="auto"/>
            <w:vAlign w:val="center"/>
          </w:tcPr>
          <w:p w:rsidR="00700359" w:rsidRPr="005D6523" w:rsidRDefault="00700359" w:rsidP="009F280E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Kod manjih </w:t>
            </w:r>
            <w:r>
              <w:rPr>
                <w:rFonts w:ascii="Garamond" w:eastAsia="Times New Roman" w:hAnsi="Garamond" w:cs="Times New Roman"/>
                <w:lang w:eastAsia="hr-HR"/>
              </w:rPr>
              <w:t>ispuštanja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 proizvod prekriti pijeskom i prebaciti u spremnike koji se mogu hermetički zatvoriti. Predati na zbrinjavanje pravnim osobama ovlaštenim od </w:t>
            </w:r>
            <w:r>
              <w:rPr>
                <w:rFonts w:ascii="Garamond" w:eastAsia="Times New Roman" w:hAnsi="Garamond" w:cs="Times New Roman"/>
                <w:lang w:eastAsia="hr-HR"/>
              </w:rPr>
              <w:t>ministarstva zaduženog za zaštitu okoliša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>.</w:t>
            </w: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 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>Otpadni materijal i/ili uklonjeni kontaminirani površinski sloj tla do zbrinjavanja skladištiti u dobro prozračenim prostorijama.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Za interventno osoblje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56" w:type="dxa"/>
            <w:gridSpan w:val="41"/>
            <w:shd w:val="clear" w:color="auto" w:fill="auto"/>
            <w:vAlign w:val="center"/>
          </w:tcPr>
          <w:p w:rsidR="005D6523" w:rsidRPr="005D6523" w:rsidRDefault="00700359" w:rsidP="007B11DA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Kod </w:t>
            </w:r>
            <w:r>
              <w:rPr>
                <w:rFonts w:ascii="Garamond" w:eastAsia="Times New Roman" w:hAnsi="Garamond" w:cs="Times New Roman"/>
                <w:lang w:eastAsia="hr-HR"/>
              </w:rPr>
              <w:t>ispuštanja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 većih količina iz oštećenog spremnika, crpkom u sigurnosnoj izvedbi pretočiti proizvod u praznu cisternu-spremnik. Ukloniti ostatak s tla adsorpcijom koristeći adsorpcijske materijale poput pijesaka, piljevine, mineralnih adsorbensa i slično.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6.2. Mjere zaštite okoliša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56" w:type="dxa"/>
            <w:gridSpan w:val="41"/>
            <w:shd w:val="clear" w:color="auto" w:fill="auto"/>
            <w:vAlign w:val="center"/>
          </w:tcPr>
          <w:p w:rsidR="005D6523" w:rsidRPr="005D6523" w:rsidRDefault="00700359" w:rsidP="007B11DA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szCs w:val="20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Spriječiti </w:t>
            </w:r>
            <w:r>
              <w:rPr>
                <w:rFonts w:ascii="Garamond" w:eastAsia="Times New Roman" w:hAnsi="Garamond" w:cs="Times New Roman"/>
                <w:szCs w:val="20"/>
                <w:lang w:eastAsia="hr-HR"/>
              </w:rPr>
              <w:t>ispuštanje</w:t>
            </w: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 u vodotokove i drenažne sustave postavljanjem pješčanih brana i pregrada (mogu se koristiti slični materijali). Omogućiti adekvatnu ventilaciju. U slučaju većih </w:t>
            </w:r>
            <w:r>
              <w:rPr>
                <w:rFonts w:ascii="Garamond" w:eastAsia="Times New Roman" w:hAnsi="Garamond" w:cs="Times New Roman"/>
                <w:szCs w:val="20"/>
                <w:lang w:eastAsia="hr-HR"/>
              </w:rPr>
              <w:t>ispuštanja</w:t>
            </w: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 obavijestiti DUZS na broj 112.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6.3. Metode i materijal za sprječavanje širenja i čišćenje</w:t>
            </w:r>
          </w:p>
        </w:tc>
      </w:tr>
      <w:tr w:rsidR="00700359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00359" w:rsidRPr="005D6523" w:rsidRDefault="00700359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:rsidR="00700359" w:rsidRPr="004A0D9A" w:rsidRDefault="00700359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4A0D9A">
              <w:rPr>
                <w:rFonts w:ascii="Garamond" w:eastAsia="Times New Roman" w:hAnsi="Garamond" w:cs="Arial"/>
                <w:b/>
                <w:lang w:eastAsia="hr-HR"/>
              </w:rPr>
              <w:t>Za omeđivanje:</w:t>
            </w:r>
          </w:p>
        </w:tc>
        <w:tc>
          <w:tcPr>
            <w:tcW w:w="7802" w:type="dxa"/>
            <w:gridSpan w:val="33"/>
            <w:shd w:val="clear" w:color="auto" w:fill="auto"/>
            <w:vAlign w:val="center"/>
          </w:tcPr>
          <w:p w:rsidR="00700359" w:rsidRPr="005D6523" w:rsidRDefault="00700359" w:rsidP="009F280E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15342">
              <w:rPr>
                <w:rFonts w:ascii="Garamond" w:eastAsia="Times New Roman" w:hAnsi="Garamond" w:cs="Times New Roman"/>
                <w:lang w:eastAsia="hr-HR"/>
              </w:rPr>
              <w:t>Pijesak, zemlja, piljevina, dijatomejska zemlja i slično.</w:t>
            </w:r>
          </w:p>
        </w:tc>
      </w:tr>
      <w:tr w:rsidR="00700359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00359" w:rsidRPr="005D6523" w:rsidRDefault="00700359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:rsidR="00700359" w:rsidRPr="004A0D9A" w:rsidRDefault="00700359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4A0D9A">
              <w:rPr>
                <w:rFonts w:ascii="Garamond" w:eastAsia="Times New Roman" w:hAnsi="Garamond" w:cs="Arial"/>
                <w:b/>
                <w:lang w:eastAsia="hr-HR"/>
              </w:rPr>
              <w:t>Za čišćenje:</w:t>
            </w:r>
          </w:p>
        </w:tc>
        <w:tc>
          <w:tcPr>
            <w:tcW w:w="7802" w:type="dxa"/>
            <w:gridSpan w:val="33"/>
            <w:shd w:val="clear" w:color="auto" w:fill="auto"/>
            <w:vAlign w:val="center"/>
          </w:tcPr>
          <w:p w:rsidR="00700359" w:rsidRPr="005D6523" w:rsidRDefault="00700359" w:rsidP="009F280E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Voda.</w:t>
            </w:r>
          </w:p>
        </w:tc>
      </w:tr>
      <w:tr w:rsidR="00700359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00359" w:rsidRPr="005D6523" w:rsidRDefault="00700359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:rsidR="00700359" w:rsidRPr="004A0D9A" w:rsidRDefault="00700359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4A0D9A">
              <w:rPr>
                <w:rFonts w:ascii="Garamond" w:eastAsia="Times New Roman" w:hAnsi="Garamond" w:cs="Arial"/>
                <w:b/>
                <w:lang w:eastAsia="hr-HR"/>
              </w:rPr>
              <w:t>Ostali podaci:</w:t>
            </w:r>
          </w:p>
        </w:tc>
        <w:tc>
          <w:tcPr>
            <w:tcW w:w="7802" w:type="dxa"/>
            <w:gridSpan w:val="33"/>
            <w:shd w:val="clear" w:color="auto" w:fill="auto"/>
            <w:vAlign w:val="center"/>
          </w:tcPr>
          <w:p w:rsidR="00700359" w:rsidRPr="005D6523" w:rsidRDefault="00700359" w:rsidP="009F280E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6.4. Uputa na druge odjeljke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56" w:type="dxa"/>
            <w:gridSpan w:val="41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1 (telefoni za izvanredna stanja), 8 (zaštitna oprema), 13 (zbrinjavanje otpada).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7.</w:t>
            </w:r>
            <w:r w:rsidR="00AD0D84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</w:t>
            </w: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 RUKOVANJE I SKLADIŠTENJE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7.1. Mjere opreza za sigurno rukovanje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Mjere zaštite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172" w:type="dxa"/>
            <w:gridSpan w:val="17"/>
            <w:shd w:val="clear" w:color="auto" w:fill="auto"/>
            <w:vAlign w:val="center"/>
          </w:tcPr>
          <w:p w:rsidR="005D6523" w:rsidRPr="0003519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Mjere za sprječavanje požara:</w:t>
            </w:r>
          </w:p>
        </w:tc>
        <w:tc>
          <w:tcPr>
            <w:tcW w:w="6384" w:type="dxa"/>
            <w:gridSpan w:val="24"/>
            <w:shd w:val="clear" w:color="auto" w:fill="auto"/>
            <w:vAlign w:val="center"/>
          </w:tcPr>
          <w:p w:rsidR="00983B16" w:rsidRPr="005D6523" w:rsidRDefault="00AE3128" w:rsidP="001A118B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hAnsi="Garamond" w:cs="Times New Roman"/>
              </w:rPr>
              <w:t>Držati podalje od prekomjerne topline, otvorenih plamena i snažnih oksidansa. Ne pušiti.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172" w:type="dxa"/>
            <w:gridSpan w:val="17"/>
            <w:shd w:val="clear" w:color="auto" w:fill="auto"/>
            <w:vAlign w:val="center"/>
          </w:tcPr>
          <w:p w:rsidR="005D6523" w:rsidRPr="0003519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Mjere za sprječavanje stvaranja aerosola i prašine:</w:t>
            </w:r>
          </w:p>
        </w:tc>
        <w:tc>
          <w:tcPr>
            <w:tcW w:w="6384" w:type="dxa"/>
            <w:gridSpan w:val="24"/>
            <w:shd w:val="clear" w:color="auto" w:fill="auto"/>
            <w:vAlign w:val="center"/>
          </w:tcPr>
          <w:p w:rsidR="005D6523" w:rsidRPr="005D6523" w:rsidRDefault="005D6523" w:rsidP="003A4E59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Koristiti proizvod s</w:t>
            </w:r>
            <w:r w:rsidR="00772528">
              <w:rPr>
                <w:rFonts w:ascii="Garamond" w:eastAsia="Times New Roman" w:hAnsi="Garamond" w:cs="Times New Roman"/>
                <w:lang w:eastAsia="hr-HR"/>
              </w:rPr>
              <w:t>amo u provjetrenim prostorijama. O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>sigurati pri radu prozračivanje koje osigurava manje koncentracije čestica u zraku od graničnih vrijednosti izloženosti.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172" w:type="dxa"/>
            <w:gridSpan w:val="17"/>
            <w:shd w:val="clear" w:color="auto" w:fill="auto"/>
            <w:vAlign w:val="center"/>
          </w:tcPr>
          <w:p w:rsidR="005D6523" w:rsidRPr="0003519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Mjere zaštite okoliša:</w:t>
            </w:r>
          </w:p>
        </w:tc>
        <w:tc>
          <w:tcPr>
            <w:tcW w:w="6384" w:type="dxa"/>
            <w:gridSpan w:val="24"/>
            <w:shd w:val="clear" w:color="auto" w:fill="auto"/>
            <w:vAlign w:val="center"/>
          </w:tcPr>
          <w:p w:rsidR="005D6523" w:rsidRPr="005D6523" w:rsidRDefault="005D6523" w:rsidP="0077252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Spriječiti </w:t>
            </w:r>
            <w:r w:rsidR="00772528">
              <w:rPr>
                <w:rFonts w:ascii="Garamond" w:eastAsia="Times New Roman" w:hAnsi="Garamond" w:cs="Times New Roman"/>
                <w:lang w:eastAsia="hr-HR"/>
              </w:rPr>
              <w:t>ispuštanje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 u vode i vodene tokove.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Savjet o općoj higijeni na radnom mjestu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56" w:type="dxa"/>
            <w:gridSpan w:val="41"/>
            <w:shd w:val="clear" w:color="auto" w:fill="auto"/>
            <w:vAlign w:val="center"/>
          </w:tcPr>
          <w:p w:rsidR="005D6523" w:rsidRPr="00952F8F" w:rsidRDefault="00BE329A" w:rsidP="00700359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szCs w:val="20"/>
                <w:lang w:eastAsia="hr-HR"/>
              </w:rPr>
            </w:pPr>
            <w:r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Spriječiti dodir s kožom i očima. </w:t>
            </w:r>
            <w:r w:rsidRPr="00D4257D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Ne udisati </w:t>
            </w:r>
            <w:r w:rsidR="00700359">
              <w:rPr>
                <w:rFonts w:ascii="Garamond" w:eastAsia="Times New Roman" w:hAnsi="Garamond" w:cs="Times New Roman"/>
                <w:szCs w:val="20"/>
                <w:lang w:eastAsia="hr-HR"/>
              </w:rPr>
              <w:t>pare/aerosol</w:t>
            </w:r>
            <w:r w:rsidRPr="00D4257D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. </w:t>
            </w:r>
            <w:r w:rsidR="00700359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Ne gutati. </w:t>
            </w: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Prati ruke po završetku posla i prije svake pauze. Tijekom posla ne jesti, piti niti pušiti. Odmah skinutu i oprati </w:t>
            </w:r>
            <w:r>
              <w:rPr>
                <w:rFonts w:ascii="Garamond" w:eastAsia="Times New Roman" w:hAnsi="Garamond" w:cs="Times New Roman"/>
                <w:szCs w:val="20"/>
                <w:lang w:eastAsia="hr-HR"/>
              </w:rPr>
              <w:t>kontaminiranu</w:t>
            </w: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 xml:space="preserve"> odjeću.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7.2. Uvjeti sigurnog skladištenja, uzimajući u obzir moguće inkompatibilnosti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499" w:type="dxa"/>
            <w:gridSpan w:val="27"/>
            <w:shd w:val="clear" w:color="auto" w:fill="auto"/>
            <w:vAlign w:val="center"/>
          </w:tcPr>
          <w:p w:rsidR="005D6523" w:rsidRPr="0003519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Tehničke mjere i uvjeti skladištenja:</w:t>
            </w:r>
          </w:p>
        </w:tc>
        <w:tc>
          <w:tcPr>
            <w:tcW w:w="5057" w:type="dxa"/>
            <w:gridSpan w:val="14"/>
            <w:shd w:val="clear" w:color="auto" w:fill="auto"/>
            <w:vAlign w:val="center"/>
          </w:tcPr>
          <w:p w:rsidR="001772DD" w:rsidRPr="005D6523" w:rsidRDefault="001A118B" w:rsidP="001A118B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 xml:space="preserve">Skladištiti na </w:t>
            </w:r>
            <w:r w:rsidR="0009494E">
              <w:rPr>
                <w:rFonts w:ascii="Garamond" w:eastAsia="Times New Roman" w:hAnsi="Garamond" w:cs="Times New Roman"/>
                <w:lang w:eastAsia="hr-HR"/>
              </w:rPr>
              <w:t xml:space="preserve">hladnom, </w:t>
            </w:r>
            <w:r w:rsidR="001536C5">
              <w:rPr>
                <w:rFonts w:ascii="Garamond" w:eastAsia="Times New Roman" w:hAnsi="Garamond" w:cs="Times New Roman"/>
                <w:lang w:eastAsia="hr-HR"/>
              </w:rPr>
              <w:t xml:space="preserve">suhom i </w:t>
            </w:r>
            <w:r>
              <w:rPr>
                <w:rFonts w:ascii="Garamond" w:eastAsia="Times New Roman" w:hAnsi="Garamond" w:cs="Times New Roman"/>
                <w:lang w:eastAsia="hr-HR"/>
              </w:rPr>
              <w:t>dobro provjetrenom mjestu.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499" w:type="dxa"/>
            <w:gridSpan w:val="27"/>
            <w:shd w:val="clear" w:color="auto" w:fill="auto"/>
            <w:vAlign w:val="center"/>
          </w:tcPr>
          <w:p w:rsidR="005D6523" w:rsidRPr="0003519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Materijali za spremnike:</w:t>
            </w:r>
          </w:p>
        </w:tc>
        <w:tc>
          <w:tcPr>
            <w:tcW w:w="5057" w:type="dxa"/>
            <w:gridSpan w:val="14"/>
            <w:shd w:val="clear" w:color="auto" w:fill="auto"/>
            <w:vAlign w:val="center"/>
          </w:tcPr>
          <w:p w:rsidR="001772DD" w:rsidRPr="005D6523" w:rsidRDefault="005D6523" w:rsidP="001A118B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O</w:t>
            </w:r>
            <w:r w:rsidR="001772DD">
              <w:rPr>
                <w:rFonts w:ascii="Garamond" w:eastAsia="Times New Roman" w:hAnsi="Garamond" w:cs="Times New Roman"/>
                <w:lang w:eastAsia="hr-HR"/>
              </w:rPr>
              <w:t>riginalni spremnici proizvođača</w:t>
            </w:r>
            <w:r w:rsidR="007B11DA">
              <w:rPr>
                <w:rFonts w:ascii="Garamond" w:eastAsia="Times New Roman" w:hAnsi="Garamond" w:cs="Times New Roman"/>
                <w:lang w:eastAsia="hr-HR"/>
              </w:rPr>
              <w:t>.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499" w:type="dxa"/>
            <w:gridSpan w:val="27"/>
            <w:shd w:val="clear" w:color="auto" w:fill="auto"/>
            <w:vAlign w:val="center"/>
          </w:tcPr>
          <w:p w:rsidR="005D6523" w:rsidRPr="0003519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Zahtjevi za skladišni prostor i spremnike:</w:t>
            </w:r>
          </w:p>
        </w:tc>
        <w:tc>
          <w:tcPr>
            <w:tcW w:w="5057" w:type="dxa"/>
            <w:gridSpan w:val="14"/>
            <w:shd w:val="clear" w:color="auto" w:fill="auto"/>
            <w:vAlign w:val="center"/>
          </w:tcPr>
          <w:p w:rsidR="00244A20" w:rsidRPr="005D6523" w:rsidRDefault="00C92162" w:rsidP="00DF1026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Držati spremnike čvrsto zatvorenima.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499" w:type="dxa"/>
            <w:gridSpan w:val="27"/>
            <w:shd w:val="clear" w:color="auto" w:fill="auto"/>
            <w:vAlign w:val="center"/>
          </w:tcPr>
          <w:p w:rsidR="005D6523" w:rsidRPr="0003519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Savjeti za opremanje skladišta:</w:t>
            </w:r>
          </w:p>
        </w:tc>
        <w:tc>
          <w:tcPr>
            <w:tcW w:w="5057" w:type="dxa"/>
            <w:gridSpan w:val="14"/>
            <w:shd w:val="clear" w:color="auto" w:fill="auto"/>
            <w:vAlign w:val="center"/>
          </w:tcPr>
          <w:p w:rsidR="005D6523" w:rsidRPr="005D6523" w:rsidRDefault="00BE329A" w:rsidP="0023653D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499" w:type="dxa"/>
            <w:gridSpan w:val="27"/>
            <w:shd w:val="clear" w:color="auto" w:fill="auto"/>
            <w:vAlign w:val="center"/>
          </w:tcPr>
          <w:p w:rsidR="005D6523" w:rsidRPr="0003519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Ostali podaci o uvjetima skladištenja:</w:t>
            </w:r>
          </w:p>
        </w:tc>
        <w:tc>
          <w:tcPr>
            <w:tcW w:w="5057" w:type="dxa"/>
            <w:gridSpan w:val="14"/>
            <w:shd w:val="clear" w:color="auto" w:fill="auto"/>
            <w:vAlign w:val="center"/>
          </w:tcPr>
          <w:p w:rsidR="00BF4829" w:rsidRPr="005D6523" w:rsidRDefault="005B5DF8" w:rsidP="00952F8F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Čuvati podalje od hrane, pića i stočne hrane. Čuvati odvojeno od klorata, nitrata i drugih oksidirajućih materijala.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7.3. Posebna krajnja uporaba ili uporabe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499" w:type="dxa"/>
            <w:gridSpan w:val="27"/>
            <w:shd w:val="clear" w:color="auto" w:fill="auto"/>
            <w:vAlign w:val="center"/>
          </w:tcPr>
          <w:p w:rsidR="005D6523" w:rsidRPr="0003519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Preporuke:</w:t>
            </w:r>
          </w:p>
        </w:tc>
        <w:tc>
          <w:tcPr>
            <w:tcW w:w="5057" w:type="dxa"/>
            <w:gridSpan w:val="14"/>
            <w:shd w:val="clear" w:color="auto" w:fill="auto"/>
            <w:vAlign w:val="center"/>
          </w:tcPr>
          <w:p w:rsidR="005D6523" w:rsidRPr="005D6523" w:rsidRDefault="00EB045F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5D652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499" w:type="dxa"/>
            <w:gridSpan w:val="27"/>
            <w:shd w:val="clear" w:color="auto" w:fill="auto"/>
            <w:vAlign w:val="center"/>
          </w:tcPr>
          <w:p w:rsidR="005D6523" w:rsidRPr="00035196" w:rsidRDefault="005D652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Posebna rješenja za industrijski sektor:</w:t>
            </w:r>
          </w:p>
        </w:tc>
        <w:tc>
          <w:tcPr>
            <w:tcW w:w="5057" w:type="dxa"/>
            <w:gridSpan w:val="14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8.</w:t>
            </w:r>
            <w:r w:rsidR="00C12ADF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 NADZOR NAD IZLOŽENOŠĆU/</w:t>
            </w: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OSOBNA ZAŠTITA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8.1. Nadzorni parametri</w:t>
            </w:r>
          </w:p>
        </w:tc>
      </w:tr>
      <w:tr w:rsidR="005D6523" w:rsidRPr="005D6523" w:rsidTr="00703AAB">
        <w:trPr>
          <w:cantSplit/>
        </w:trPr>
        <w:tc>
          <w:tcPr>
            <w:tcW w:w="2796" w:type="dxa"/>
            <w:gridSpan w:val="11"/>
            <w:vMerge w:val="restart"/>
            <w:shd w:val="clear" w:color="auto" w:fill="F2F2F2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Ime tvari</w:t>
            </w:r>
          </w:p>
        </w:tc>
        <w:tc>
          <w:tcPr>
            <w:tcW w:w="1623" w:type="dxa"/>
            <w:gridSpan w:val="12"/>
            <w:vMerge w:val="restart"/>
            <w:shd w:val="clear" w:color="auto" w:fill="F2F2F2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CAS broj</w:t>
            </w:r>
          </w:p>
        </w:tc>
        <w:tc>
          <w:tcPr>
            <w:tcW w:w="2701" w:type="dxa"/>
            <w:gridSpan w:val="14"/>
            <w:shd w:val="clear" w:color="auto" w:fill="F2F2F2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Granične vrijednosti izloženosti</w:t>
            </w:r>
          </w:p>
          <w:p w:rsidR="005D6523" w:rsidRPr="005D6523" w:rsidRDefault="00712FEA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[</w:t>
            </w:r>
            <w:r w:rsidR="005D6523" w:rsidRPr="005D6523">
              <w:rPr>
                <w:rFonts w:ascii="Garamond" w:eastAsia="Times New Roman" w:hAnsi="Garamond" w:cs="Arial"/>
                <w:b/>
                <w:lang w:eastAsia="hr-HR"/>
              </w:rPr>
              <w:t>ppm / mg/m</w:t>
            </w:r>
            <w:r w:rsidR="005D6523" w:rsidRPr="005D6523">
              <w:rPr>
                <w:rFonts w:ascii="Garamond" w:eastAsia="Times New Roman" w:hAnsi="Garamond" w:cs="Arial"/>
                <w:b/>
                <w:vertAlign w:val="superscript"/>
                <w:lang w:eastAsia="hr-HR"/>
              </w:rPr>
              <w:t>3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>]</w:t>
            </w:r>
          </w:p>
        </w:tc>
        <w:tc>
          <w:tcPr>
            <w:tcW w:w="3194" w:type="dxa"/>
            <w:gridSpan w:val="5"/>
            <w:vMerge w:val="restart"/>
            <w:shd w:val="clear" w:color="auto" w:fill="F2F2F2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Biološke granične vrijednosti</w:t>
            </w:r>
          </w:p>
        </w:tc>
      </w:tr>
      <w:tr w:rsidR="005D6523" w:rsidRPr="005D6523" w:rsidTr="00703AAB">
        <w:trPr>
          <w:cantSplit/>
        </w:trPr>
        <w:tc>
          <w:tcPr>
            <w:tcW w:w="2796" w:type="dxa"/>
            <w:gridSpan w:val="11"/>
            <w:vMerge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1623" w:type="dxa"/>
            <w:gridSpan w:val="12"/>
            <w:vMerge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1350" w:type="dxa"/>
            <w:gridSpan w:val="9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lang w:eastAsia="hr-HR"/>
              </w:rPr>
              <w:t>Dugotrajne</w:t>
            </w:r>
          </w:p>
        </w:tc>
        <w:tc>
          <w:tcPr>
            <w:tcW w:w="1351" w:type="dxa"/>
            <w:gridSpan w:val="5"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lang w:eastAsia="hr-HR"/>
              </w:rPr>
              <w:t>Kratkotrajne</w:t>
            </w:r>
          </w:p>
        </w:tc>
        <w:tc>
          <w:tcPr>
            <w:tcW w:w="3194" w:type="dxa"/>
            <w:gridSpan w:val="5"/>
            <w:vMerge/>
            <w:shd w:val="clear" w:color="auto" w:fill="auto"/>
            <w:vAlign w:val="center"/>
          </w:tcPr>
          <w:p w:rsidR="005D6523" w:rsidRPr="005D6523" w:rsidRDefault="005D652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DF1026" w:rsidRPr="005D6523" w:rsidTr="00703AAB">
        <w:trPr>
          <w:cantSplit/>
        </w:trPr>
        <w:tc>
          <w:tcPr>
            <w:tcW w:w="2796" w:type="dxa"/>
            <w:gridSpan w:val="11"/>
            <w:shd w:val="clear" w:color="auto" w:fill="auto"/>
            <w:vAlign w:val="center"/>
          </w:tcPr>
          <w:p w:rsidR="00DF1026" w:rsidRPr="005D6523" w:rsidRDefault="005B5DF8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623" w:type="dxa"/>
            <w:gridSpan w:val="12"/>
            <w:shd w:val="clear" w:color="auto" w:fill="auto"/>
            <w:vAlign w:val="center"/>
          </w:tcPr>
          <w:p w:rsidR="00DF1026" w:rsidRPr="005D6523" w:rsidRDefault="005B5DF8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350" w:type="dxa"/>
            <w:gridSpan w:val="9"/>
            <w:shd w:val="clear" w:color="auto" w:fill="auto"/>
            <w:vAlign w:val="center"/>
          </w:tcPr>
          <w:p w:rsidR="00DF1026" w:rsidRDefault="005B5DF8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 / -</w:t>
            </w:r>
          </w:p>
        </w:tc>
        <w:tc>
          <w:tcPr>
            <w:tcW w:w="1351" w:type="dxa"/>
            <w:gridSpan w:val="5"/>
            <w:shd w:val="clear" w:color="auto" w:fill="auto"/>
            <w:vAlign w:val="center"/>
          </w:tcPr>
          <w:p w:rsidR="00DF1026" w:rsidRDefault="00DF1026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 / -</w:t>
            </w:r>
          </w:p>
        </w:tc>
        <w:tc>
          <w:tcPr>
            <w:tcW w:w="3194" w:type="dxa"/>
            <w:gridSpan w:val="5"/>
            <w:shd w:val="clear" w:color="auto" w:fill="auto"/>
            <w:vAlign w:val="center"/>
          </w:tcPr>
          <w:p w:rsidR="00DF1026" w:rsidRDefault="00DF1026" w:rsidP="00DF1026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114356" w:rsidRPr="005D6523" w:rsidTr="00765B4A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0D6860" w:rsidRPr="00564EF6" w:rsidRDefault="000D6860" w:rsidP="005B5DF8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797F07" w:rsidTr="00813512">
        <w:trPr>
          <w:cantSplit/>
        </w:trPr>
        <w:tc>
          <w:tcPr>
            <w:tcW w:w="10314" w:type="dxa"/>
            <w:gridSpan w:val="42"/>
            <w:shd w:val="clear" w:color="auto" w:fill="F2F2F2" w:themeFill="background1" w:themeFillShade="F2"/>
            <w:vAlign w:val="center"/>
          </w:tcPr>
          <w:p w:rsidR="00797F07" w:rsidRDefault="00797F07" w:rsidP="002E757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lang w:eastAsia="hr-HR"/>
              </w:rPr>
            </w:pPr>
            <w:r>
              <w:rPr>
                <w:rFonts w:ascii="Garamond" w:eastAsia="Times New Roman" w:hAnsi="Garamond" w:cs="Times New Roman"/>
                <w:b/>
                <w:lang w:eastAsia="hr-HR"/>
              </w:rPr>
              <w:t>DNEL</w:t>
            </w:r>
          </w:p>
        </w:tc>
      </w:tr>
      <w:tr w:rsidR="00797F07" w:rsidRPr="00DF0A83" w:rsidTr="00703AAB">
        <w:trPr>
          <w:cantSplit/>
          <w:trHeight w:val="71"/>
        </w:trPr>
        <w:tc>
          <w:tcPr>
            <w:tcW w:w="2056" w:type="dxa"/>
            <w:gridSpan w:val="7"/>
            <w:shd w:val="clear" w:color="auto" w:fill="F2F2F2" w:themeFill="background1" w:themeFillShade="F2"/>
            <w:vAlign w:val="center"/>
          </w:tcPr>
          <w:p w:rsidR="00797F07" w:rsidRPr="00794A2D" w:rsidRDefault="00797F07" w:rsidP="00813512">
            <w:pPr>
              <w:spacing w:before="40" w:after="4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</w:rPr>
              <w:t>Način izlaganja</w:t>
            </w:r>
          </w:p>
        </w:tc>
        <w:tc>
          <w:tcPr>
            <w:tcW w:w="2063" w:type="dxa"/>
            <w:gridSpan w:val="14"/>
            <w:shd w:val="clear" w:color="auto" w:fill="F2F2F2" w:themeFill="background1" w:themeFillShade="F2"/>
            <w:vAlign w:val="center"/>
          </w:tcPr>
          <w:p w:rsidR="00797F07" w:rsidRPr="00DF0A83" w:rsidRDefault="00797F07" w:rsidP="00813512">
            <w:pPr>
              <w:spacing w:before="40" w:after="40"/>
              <w:jc w:val="center"/>
              <w:rPr>
                <w:rFonts w:ascii="Garamond" w:hAnsi="Garamond" w:cs="Arial"/>
                <w:b/>
              </w:rPr>
            </w:pPr>
            <w:r w:rsidRPr="00DF0A83">
              <w:rPr>
                <w:rFonts w:ascii="Garamond" w:hAnsi="Garamond" w:cs="Arial"/>
                <w:b/>
              </w:rPr>
              <w:t>Akutni</w:t>
            </w:r>
          </w:p>
          <w:p w:rsidR="00797F07" w:rsidRPr="00DF0A83" w:rsidRDefault="00797F07" w:rsidP="00813512">
            <w:pPr>
              <w:spacing w:before="40" w:after="40"/>
              <w:jc w:val="center"/>
              <w:rPr>
                <w:rFonts w:ascii="Garamond" w:hAnsi="Garamond" w:cs="Arial"/>
                <w:b/>
              </w:rPr>
            </w:pPr>
            <w:r w:rsidRPr="00DF0A83">
              <w:rPr>
                <w:rFonts w:ascii="Garamond" w:hAnsi="Garamond" w:cs="Arial"/>
                <w:b/>
              </w:rPr>
              <w:t>lokalni učinci</w:t>
            </w:r>
          </w:p>
        </w:tc>
        <w:tc>
          <w:tcPr>
            <w:tcW w:w="2063" w:type="dxa"/>
            <w:gridSpan w:val="12"/>
            <w:shd w:val="clear" w:color="auto" w:fill="F2F2F2" w:themeFill="background1" w:themeFillShade="F2"/>
            <w:vAlign w:val="center"/>
          </w:tcPr>
          <w:p w:rsidR="00797F07" w:rsidRPr="00DF0A83" w:rsidRDefault="00797F07" w:rsidP="00813512">
            <w:pPr>
              <w:spacing w:before="40" w:after="40"/>
              <w:jc w:val="center"/>
              <w:rPr>
                <w:rFonts w:ascii="Garamond" w:hAnsi="Garamond" w:cs="Arial"/>
                <w:b/>
              </w:rPr>
            </w:pPr>
            <w:r w:rsidRPr="00DF0A83">
              <w:rPr>
                <w:rFonts w:ascii="Garamond" w:hAnsi="Garamond" w:cs="Arial"/>
                <w:b/>
              </w:rPr>
              <w:t>Akutni</w:t>
            </w:r>
          </w:p>
          <w:p w:rsidR="00797F07" w:rsidRPr="00DF0A83" w:rsidRDefault="00797F07" w:rsidP="00813512">
            <w:pPr>
              <w:spacing w:before="40" w:after="40"/>
              <w:jc w:val="center"/>
              <w:rPr>
                <w:rFonts w:ascii="Garamond" w:hAnsi="Garamond" w:cs="Arial"/>
                <w:b/>
              </w:rPr>
            </w:pPr>
            <w:r w:rsidRPr="00DF0A83">
              <w:rPr>
                <w:rFonts w:ascii="Garamond" w:hAnsi="Garamond" w:cs="Arial"/>
                <w:b/>
              </w:rPr>
              <w:t>sistemski učinci</w:t>
            </w:r>
          </w:p>
        </w:tc>
        <w:tc>
          <w:tcPr>
            <w:tcW w:w="2063" w:type="dxa"/>
            <w:gridSpan w:val="6"/>
            <w:shd w:val="clear" w:color="auto" w:fill="F2F2F2" w:themeFill="background1" w:themeFillShade="F2"/>
            <w:vAlign w:val="center"/>
          </w:tcPr>
          <w:p w:rsidR="00797F07" w:rsidRPr="00DF0A83" w:rsidRDefault="00797F07" w:rsidP="00813512">
            <w:pPr>
              <w:spacing w:before="40" w:after="40"/>
              <w:jc w:val="center"/>
              <w:rPr>
                <w:rFonts w:ascii="Garamond" w:hAnsi="Garamond" w:cs="Arial"/>
                <w:b/>
              </w:rPr>
            </w:pPr>
            <w:r w:rsidRPr="00DF0A83">
              <w:rPr>
                <w:rFonts w:ascii="Garamond" w:hAnsi="Garamond" w:cs="Arial"/>
                <w:b/>
              </w:rPr>
              <w:t>Kronični</w:t>
            </w:r>
          </w:p>
          <w:p w:rsidR="00797F07" w:rsidRPr="00DF0A83" w:rsidRDefault="00797F07" w:rsidP="00813512">
            <w:pPr>
              <w:spacing w:before="40" w:after="40"/>
              <w:jc w:val="center"/>
              <w:rPr>
                <w:rFonts w:ascii="Garamond" w:hAnsi="Garamond" w:cs="Arial"/>
                <w:b/>
              </w:rPr>
            </w:pPr>
            <w:r w:rsidRPr="00DF0A83">
              <w:rPr>
                <w:rFonts w:ascii="Garamond" w:hAnsi="Garamond" w:cs="Arial"/>
                <w:b/>
              </w:rPr>
              <w:t>lokalni učinci</w:t>
            </w:r>
          </w:p>
        </w:tc>
        <w:tc>
          <w:tcPr>
            <w:tcW w:w="2069" w:type="dxa"/>
            <w:gridSpan w:val="3"/>
            <w:shd w:val="clear" w:color="auto" w:fill="F2F2F2" w:themeFill="background1" w:themeFillShade="F2"/>
            <w:vAlign w:val="center"/>
          </w:tcPr>
          <w:p w:rsidR="00797F07" w:rsidRPr="00DF0A83" w:rsidRDefault="00797F07" w:rsidP="00813512">
            <w:pPr>
              <w:spacing w:before="40" w:after="40"/>
              <w:jc w:val="center"/>
              <w:rPr>
                <w:rFonts w:ascii="Garamond" w:hAnsi="Garamond" w:cs="Arial"/>
                <w:b/>
              </w:rPr>
            </w:pPr>
            <w:r w:rsidRPr="00DF0A83">
              <w:rPr>
                <w:rFonts w:ascii="Garamond" w:hAnsi="Garamond" w:cs="Arial"/>
                <w:b/>
              </w:rPr>
              <w:t>Kronični</w:t>
            </w:r>
          </w:p>
          <w:p w:rsidR="00797F07" w:rsidRPr="00DF0A83" w:rsidRDefault="00797F07" w:rsidP="00813512">
            <w:pPr>
              <w:spacing w:before="40" w:after="40"/>
              <w:jc w:val="center"/>
              <w:rPr>
                <w:rFonts w:ascii="Garamond" w:hAnsi="Garamond" w:cs="Arial"/>
                <w:b/>
              </w:rPr>
            </w:pPr>
            <w:r w:rsidRPr="00DF0A83">
              <w:rPr>
                <w:rFonts w:ascii="Garamond" w:hAnsi="Garamond" w:cs="Arial"/>
                <w:b/>
              </w:rPr>
              <w:t>sistemski učinci</w:t>
            </w:r>
          </w:p>
        </w:tc>
      </w:tr>
      <w:tr w:rsidR="00797F07" w:rsidRPr="00B550B1" w:rsidTr="00703AAB">
        <w:trPr>
          <w:cantSplit/>
          <w:trHeight w:val="68"/>
        </w:trPr>
        <w:tc>
          <w:tcPr>
            <w:tcW w:w="2056" w:type="dxa"/>
            <w:gridSpan w:val="7"/>
            <w:shd w:val="clear" w:color="auto" w:fill="FFFFFF" w:themeFill="background1"/>
            <w:vAlign w:val="center"/>
          </w:tcPr>
          <w:p w:rsidR="00797F07" w:rsidRPr="00035196" w:rsidRDefault="00797F07" w:rsidP="0081351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Gutanje:</w:t>
            </w:r>
          </w:p>
        </w:tc>
        <w:tc>
          <w:tcPr>
            <w:tcW w:w="2063" w:type="dxa"/>
            <w:gridSpan w:val="14"/>
            <w:shd w:val="clear" w:color="auto" w:fill="FFFFFF" w:themeFill="background1"/>
            <w:vAlign w:val="center"/>
          </w:tcPr>
          <w:p w:rsidR="00797F07" w:rsidRPr="00B550B1" w:rsidRDefault="00797F07" w:rsidP="0081351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 w:rsidRPr="00B550B1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2063" w:type="dxa"/>
            <w:gridSpan w:val="12"/>
            <w:shd w:val="clear" w:color="auto" w:fill="FFFFFF" w:themeFill="background1"/>
            <w:vAlign w:val="center"/>
          </w:tcPr>
          <w:p w:rsidR="00797F07" w:rsidRPr="00B550B1" w:rsidRDefault="00797F07" w:rsidP="0081351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 w:rsidRPr="00B550B1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2063" w:type="dxa"/>
            <w:gridSpan w:val="6"/>
            <w:shd w:val="clear" w:color="auto" w:fill="FFFFFF" w:themeFill="background1"/>
            <w:vAlign w:val="center"/>
          </w:tcPr>
          <w:p w:rsidR="00797F07" w:rsidRPr="00B550B1" w:rsidRDefault="0023653D" w:rsidP="0081351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2069" w:type="dxa"/>
            <w:gridSpan w:val="3"/>
            <w:shd w:val="clear" w:color="auto" w:fill="FFFFFF" w:themeFill="background1"/>
            <w:vAlign w:val="center"/>
          </w:tcPr>
          <w:p w:rsidR="00797F07" w:rsidRPr="00B550B1" w:rsidRDefault="002E7578" w:rsidP="004651A5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797F07" w:rsidRPr="00B550B1" w:rsidTr="00703AAB">
        <w:trPr>
          <w:cantSplit/>
          <w:trHeight w:val="68"/>
        </w:trPr>
        <w:tc>
          <w:tcPr>
            <w:tcW w:w="2056" w:type="dxa"/>
            <w:gridSpan w:val="7"/>
            <w:shd w:val="clear" w:color="auto" w:fill="FFFFFF" w:themeFill="background1"/>
            <w:vAlign w:val="center"/>
          </w:tcPr>
          <w:p w:rsidR="00797F07" w:rsidRPr="00035196" w:rsidRDefault="00797F07" w:rsidP="0081351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Dodir s kožom:</w:t>
            </w:r>
          </w:p>
        </w:tc>
        <w:tc>
          <w:tcPr>
            <w:tcW w:w="2063" w:type="dxa"/>
            <w:gridSpan w:val="14"/>
            <w:shd w:val="clear" w:color="auto" w:fill="FFFFFF" w:themeFill="background1"/>
            <w:vAlign w:val="center"/>
          </w:tcPr>
          <w:p w:rsidR="00797F07" w:rsidRPr="00B550B1" w:rsidRDefault="00797F07" w:rsidP="0081351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 w:rsidRPr="00B550B1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2063" w:type="dxa"/>
            <w:gridSpan w:val="12"/>
            <w:shd w:val="clear" w:color="auto" w:fill="FFFFFF" w:themeFill="background1"/>
            <w:vAlign w:val="center"/>
          </w:tcPr>
          <w:p w:rsidR="00797F07" w:rsidRPr="00B550B1" w:rsidRDefault="00797F07" w:rsidP="0081351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 w:rsidRPr="00B550B1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2063" w:type="dxa"/>
            <w:gridSpan w:val="6"/>
            <w:shd w:val="clear" w:color="auto" w:fill="FFFFFF" w:themeFill="background1"/>
            <w:vAlign w:val="center"/>
          </w:tcPr>
          <w:p w:rsidR="00797F07" w:rsidRPr="00B550B1" w:rsidRDefault="0023653D" w:rsidP="0081351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2069" w:type="dxa"/>
            <w:gridSpan w:val="3"/>
            <w:shd w:val="clear" w:color="auto" w:fill="FFFFFF" w:themeFill="background1"/>
            <w:vAlign w:val="center"/>
          </w:tcPr>
          <w:p w:rsidR="005F5C85" w:rsidRPr="00B550B1" w:rsidRDefault="002E7578" w:rsidP="004651A5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797F07" w:rsidRPr="00B550B1" w:rsidTr="00703AAB">
        <w:trPr>
          <w:cantSplit/>
          <w:trHeight w:val="68"/>
        </w:trPr>
        <w:tc>
          <w:tcPr>
            <w:tcW w:w="2056" w:type="dxa"/>
            <w:gridSpan w:val="7"/>
            <w:shd w:val="clear" w:color="auto" w:fill="FFFFFF" w:themeFill="background1"/>
            <w:vAlign w:val="center"/>
          </w:tcPr>
          <w:p w:rsidR="00797F07" w:rsidRPr="00035196" w:rsidRDefault="00797F07" w:rsidP="0081351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Udisanje:</w:t>
            </w:r>
          </w:p>
        </w:tc>
        <w:tc>
          <w:tcPr>
            <w:tcW w:w="2063" w:type="dxa"/>
            <w:gridSpan w:val="14"/>
            <w:shd w:val="clear" w:color="auto" w:fill="FFFFFF" w:themeFill="background1"/>
            <w:vAlign w:val="center"/>
          </w:tcPr>
          <w:p w:rsidR="00797F07" w:rsidRPr="00B550B1" w:rsidRDefault="002A285B" w:rsidP="0081351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2063" w:type="dxa"/>
            <w:gridSpan w:val="12"/>
            <w:shd w:val="clear" w:color="auto" w:fill="FFFFFF" w:themeFill="background1"/>
            <w:vAlign w:val="center"/>
          </w:tcPr>
          <w:p w:rsidR="00797F07" w:rsidRPr="00B550B1" w:rsidRDefault="002A285B" w:rsidP="0081351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2063" w:type="dxa"/>
            <w:gridSpan w:val="6"/>
            <w:shd w:val="clear" w:color="auto" w:fill="FFFFFF" w:themeFill="background1"/>
            <w:vAlign w:val="center"/>
          </w:tcPr>
          <w:p w:rsidR="00B9330E" w:rsidRPr="00B550B1" w:rsidRDefault="0023653D" w:rsidP="0081351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2069" w:type="dxa"/>
            <w:gridSpan w:val="3"/>
            <w:shd w:val="clear" w:color="auto" w:fill="FFFFFF" w:themeFill="background1"/>
            <w:vAlign w:val="center"/>
          </w:tcPr>
          <w:p w:rsidR="005F5C85" w:rsidRPr="005F5C85" w:rsidRDefault="002E7578" w:rsidP="004651A5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797F07" w:rsidRPr="00B550B1" w:rsidTr="00813512">
        <w:trPr>
          <w:cantSplit/>
          <w:trHeight w:val="68"/>
        </w:trPr>
        <w:tc>
          <w:tcPr>
            <w:tcW w:w="10314" w:type="dxa"/>
            <w:gridSpan w:val="42"/>
            <w:shd w:val="clear" w:color="auto" w:fill="FFFFFF" w:themeFill="background1"/>
            <w:vAlign w:val="center"/>
          </w:tcPr>
          <w:p w:rsidR="00797F07" w:rsidRPr="00B550B1" w:rsidRDefault="00797F07" w:rsidP="00813512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</w:p>
        </w:tc>
      </w:tr>
      <w:tr w:rsidR="00797F07" w:rsidTr="00813512">
        <w:trPr>
          <w:cantSplit/>
          <w:trHeight w:val="55"/>
        </w:trPr>
        <w:tc>
          <w:tcPr>
            <w:tcW w:w="10314" w:type="dxa"/>
            <w:gridSpan w:val="42"/>
            <w:shd w:val="clear" w:color="auto" w:fill="F2F2F2" w:themeFill="background1" w:themeFillShade="F2"/>
            <w:vAlign w:val="center"/>
          </w:tcPr>
          <w:p w:rsidR="00797F07" w:rsidRDefault="00457390" w:rsidP="002E757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b/>
                <w:lang w:eastAsia="hr-HR"/>
              </w:rPr>
              <w:t>PNEC</w:t>
            </w:r>
          </w:p>
        </w:tc>
      </w:tr>
      <w:tr w:rsidR="00797F07" w:rsidRPr="00501219" w:rsidTr="00703AAB">
        <w:trPr>
          <w:cantSplit/>
          <w:trHeight w:val="55"/>
        </w:trPr>
        <w:tc>
          <w:tcPr>
            <w:tcW w:w="5151" w:type="dxa"/>
            <w:gridSpan w:val="26"/>
            <w:shd w:val="clear" w:color="auto" w:fill="auto"/>
            <w:vAlign w:val="center"/>
          </w:tcPr>
          <w:p w:rsidR="00797F07" w:rsidRPr="004B414C" w:rsidRDefault="00797F07" w:rsidP="0081351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4B414C">
              <w:rPr>
                <w:rFonts w:ascii="Garamond" w:eastAsia="Times New Roman" w:hAnsi="Garamond" w:cs="Arial"/>
                <w:b/>
                <w:lang w:eastAsia="hr-HR"/>
              </w:rPr>
              <w:t>Slatka voda:</w:t>
            </w:r>
          </w:p>
        </w:tc>
        <w:tc>
          <w:tcPr>
            <w:tcW w:w="5163" w:type="dxa"/>
            <w:gridSpan w:val="16"/>
            <w:shd w:val="clear" w:color="auto" w:fill="auto"/>
            <w:vAlign w:val="center"/>
          </w:tcPr>
          <w:p w:rsidR="00797F07" w:rsidRPr="00501219" w:rsidRDefault="002E7578" w:rsidP="002A285B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797F07" w:rsidTr="00703AAB">
        <w:trPr>
          <w:cantSplit/>
          <w:trHeight w:val="55"/>
        </w:trPr>
        <w:tc>
          <w:tcPr>
            <w:tcW w:w="5151" w:type="dxa"/>
            <w:gridSpan w:val="26"/>
            <w:shd w:val="clear" w:color="auto" w:fill="auto"/>
            <w:vAlign w:val="center"/>
          </w:tcPr>
          <w:p w:rsidR="00797F07" w:rsidRDefault="00797F07" w:rsidP="0081351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Morska voda:</w:t>
            </w:r>
          </w:p>
        </w:tc>
        <w:tc>
          <w:tcPr>
            <w:tcW w:w="5163" w:type="dxa"/>
            <w:gridSpan w:val="16"/>
            <w:shd w:val="clear" w:color="auto" w:fill="auto"/>
            <w:vAlign w:val="center"/>
          </w:tcPr>
          <w:p w:rsidR="00797F07" w:rsidRDefault="002E7578" w:rsidP="002A285B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2A285B" w:rsidTr="00703AAB">
        <w:trPr>
          <w:cantSplit/>
          <w:trHeight w:val="55"/>
        </w:trPr>
        <w:tc>
          <w:tcPr>
            <w:tcW w:w="5151" w:type="dxa"/>
            <w:gridSpan w:val="26"/>
            <w:shd w:val="clear" w:color="auto" w:fill="auto"/>
            <w:vAlign w:val="center"/>
          </w:tcPr>
          <w:p w:rsidR="002A285B" w:rsidRDefault="002A285B" w:rsidP="0081351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Voda (postupno oslobađanje):</w:t>
            </w:r>
          </w:p>
        </w:tc>
        <w:tc>
          <w:tcPr>
            <w:tcW w:w="5163" w:type="dxa"/>
            <w:gridSpan w:val="16"/>
            <w:shd w:val="clear" w:color="auto" w:fill="auto"/>
            <w:vAlign w:val="center"/>
          </w:tcPr>
          <w:p w:rsidR="002A285B" w:rsidRDefault="00F26D45" w:rsidP="00813512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797F07" w:rsidTr="00703AAB">
        <w:trPr>
          <w:cantSplit/>
          <w:trHeight w:val="55"/>
        </w:trPr>
        <w:tc>
          <w:tcPr>
            <w:tcW w:w="5151" w:type="dxa"/>
            <w:gridSpan w:val="26"/>
            <w:shd w:val="clear" w:color="auto" w:fill="auto"/>
            <w:vAlign w:val="center"/>
          </w:tcPr>
          <w:p w:rsidR="00797F07" w:rsidRPr="004B414C" w:rsidRDefault="00797F07" w:rsidP="0081351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Sediment (slatka voda):</w:t>
            </w:r>
          </w:p>
        </w:tc>
        <w:tc>
          <w:tcPr>
            <w:tcW w:w="5163" w:type="dxa"/>
            <w:gridSpan w:val="16"/>
            <w:shd w:val="clear" w:color="auto" w:fill="auto"/>
            <w:vAlign w:val="center"/>
          </w:tcPr>
          <w:p w:rsidR="00797F07" w:rsidRDefault="002E7578" w:rsidP="002A285B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797F07" w:rsidTr="00703AAB">
        <w:trPr>
          <w:cantSplit/>
          <w:trHeight w:val="55"/>
        </w:trPr>
        <w:tc>
          <w:tcPr>
            <w:tcW w:w="5151" w:type="dxa"/>
            <w:gridSpan w:val="26"/>
            <w:shd w:val="clear" w:color="auto" w:fill="auto"/>
            <w:vAlign w:val="center"/>
          </w:tcPr>
          <w:p w:rsidR="00797F07" w:rsidRDefault="00797F07" w:rsidP="0081351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Sediment (morska voda):</w:t>
            </w:r>
          </w:p>
        </w:tc>
        <w:tc>
          <w:tcPr>
            <w:tcW w:w="5163" w:type="dxa"/>
            <w:gridSpan w:val="16"/>
            <w:shd w:val="clear" w:color="auto" w:fill="auto"/>
            <w:vAlign w:val="center"/>
          </w:tcPr>
          <w:p w:rsidR="00797F07" w:rsidRDefault="002E7578" w:rsidP="00E35D4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110B47" w:rsidTr="00703AAB">
        <w:trPr>
          <w:cantSplit/>
          <w:trHeight w:val="55"/>
        </w:trPr>
        <w:tc>
          <w:tcPr>
            <w:tcW w:w="5151" w:type="dxa"/>
            <w:gridSpan w:val="26"/>
            <w:shd w:val="clear" w:color="auto" w:fill="auto"/>
            <w:vAlign w:val="center"/>
          </w:tcPr>
          <w:p w:rsidR="00110B47" w:rsidRDefault="00110B47" w:rsidP="0081351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Tlo:</w:t>
            </w:r>
          </w:p>
        </w:tc>
        <w:tc>
          <w:tcPr>
            <w:tcW w:w="5163" w:type="dxa"/>
            <w:gridSpan w:val="16"/>
            <w:shd w:val="clear" w:color="auto" w:fill="auto"/>
            <w:vAlign w:val="center"/>
          </w:tcPr>
          <w:p w:rsidR="00110B47" w:rsidRDefault="002E7578" w:rsidP="00E35D4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797F07" w:rsidTr="00703AAB">
        <w:trPr>
          <w:cantSplit/>
          <w:trHeight w:val="55"/>
        </w:trPr>
        <w:tc>
          <w:tcPr>
            <w:tcW w:w="5151" w:type="dxa"/>
            <w:gridSpan w:val="26"/>
            <w:shd w:val="clear" w:color="auto" w:fill="auto"/>
            <w:vAlign w:val="center"/>
          </w:tcPr>
          <w:p w:rsidR="00797F07" w:rsidRPr="004B414C" w:rsidRDefault="002A285B" w:rsidP="0081351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Mikroorganizmi postrojenja za preradu otpadnih voda:</w:t>
            </w:r>
          </w:p>
        </w:tc>
        <w:tc>
          <w:tcPr>
            <w:tcW w:w="5163" w:type="dxa"/>
            <w:gridSpan w:val="16"/>
            <w:shd w:val="clear" w:color="auto" w:fill="auto"/>
            <w:vAlign w:val="center"/>
          </w:tcPr>
          <w:p w:rsidR="00797F07" w:rsidRDefault="002E7578" w:rsidP="00E35D4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1536C5" w:rsidTr="00703AAB">
        <w:trPr>
          <w:cantSplit/>
          <w:trHeight w:val="55"/>
        </w:trPr>
        <w:tc>
          <w:tcPr>
            <w:tcW w:w="5151" w:type="dxa"/>
            <w:gridSpan w:val="26"/>
            <w:shd w:val="clear" w:color="auto" w:fill="auto"/>
            <w:vAlign w:val="center"/>
          </w:tcPr>
          <w:p w:rsidR="001536C5" w:rsidRDefault="001536C5" w:rsidP="00813512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Sekundarno trovanje:</w:t>
            </w:r>
          </w:p>
        </w:tc>
        <w:tc>
          <w:tcPr>
            <w:tcW w:w="5163" w:type="dxa"/>
            <w:gridSpan w:val="16"/>
            <w:shd w:val="clear" w:color="auto" w:fill="auto"/>
            <w:vAlign w:val="center"/>
          </w:tcPr>
          <w:p w:rsidR="001536C5" w:rsidRDefault="00A85C9C" w:rsidP="00E35D4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797F07" w:rsidTr="00813512">
        <w:trPr>
          <w:cantSplit/>
          <w:trHeight w:val="55"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797F07" w:rsidRDefault="00797F07" w:rsidP="00813512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8.2. Nadzor nad izloženošću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Odgovarajući tehnički nadzor</w:t>
            </w:r>
          </w:p>
        </w:tc>
      </w:tr>
      <w:tr w:rsidR="00E35D43" w:rsidRPr="005D6523" w:rsidTr="00703AAB">
        <w:trPr>
          <w:cantSplit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</w:p>
        </w:tc>
        <w:tc>
          <w:tcPr>
            <w:tcW w:w="9536" w:type="dxa"/>
            <w:gridSpan w:val="40"/>
            <w:shd w:val="clear" w:color="auto" w:fill="auto"/>
            <w:vAlign w:val="center"/>
          </w:tcPr>
          <w:p w:rsidR="00E35D43" w:rsidRPr="005D6523" w:rsidRDefault="00E35D43" w:rsidP="00A3281F">
            <w:pPr>
              <w:spacing w:before="40" w:after="40" w:line="240" w:lineRule="auto"/>
              <w:jc w:val="both"/>
              <w:outlineLvl w:val="4"/>
              <w:rPr>
                <w:rFonts w:ascii="Garamond" w:eastAsia="Malgun Gothic" w:hAnsi="Garamond" w:cs="Times New Roman"/>
                <w:iCs/>
                <w:lang w:eastAsia="hr-HR"/>
              </w:rPr>
            </w:pPr>
            <w:r w:rsidRPr="005D6523">
              <w:rPr>
                <w:rFonts w:ascii="Garamond" w:eastAsia="Malgun Gothic" w:hAnsi="Garamond" w:cs="Times New Roman"/>
                <w:iCs/>
                <w:lang w:eastAsia="hr-HR"/>
              </w:rPr>
              <w:t xml:space="preserve">Učinkovitosti prozračivanja i/ili ostalih poduzetih tehničkih mjera mogu se naći u HRN EN 689 - </w:t>
            </w:r>
            <w:r w:rsidRPr="005D6523">
              <w:rPr>
                <w:rFonts w:ascii="Garamond" w:eastAsia="Malgun Gothic" w:hAnsi="Garamond" w:cs="Arial"/>
                <w:iCs/>
                <w:lang w:eastAsia="hr-HR"/>
              </w:rPr>
              <w:t>Atmosfere radnih mjesta - Smjernica za ocjenu izloženosti kemijskim tvarima udisanjem za usporedbu s graničnim vrijednostima i za strategiju mjerenja.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lastRenderedPageBreak/>
              <w:t>Osobna zaštita</w:t>
            </w:r>
          </w:p>
        </w:tc>
      </w:tr>
      <w:tr w:rsidR="00813417" w:rsidRPr="005D6523" w:rsidTr="00703AAB">
        <w:trPr>
          <w:cantSplit/>
        </w:trPr>
        <w:tc>
          <w:tcPr>
            <w:tcW w:w="2370" w:type="dxa"/>
            <w:gridSpan w:val="8"/>
            <w:shd w:val="clear" w:color="auto" w:fill="auto"/>
            <w:vAlign w:val="center"/>
          </w:tcPr>
          <w:p w:rsidR="00813417" w:rsidRPr="00035196" w:rsidRDefault="00813417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Zaštita očiju i lica:</w:t>
            </w:r>
          </w:p>
          <w:p w:rsidR="00813417" w:rsidRPr="00035196" w:rsidRDefault="00813417" w:rsidP="00035196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Verdana" w:eastAsia="Times New Roman" w:hAnsi="Verdana" w:cs="Times New Roman"/>
                <w:b/>
                <w:noProof/>
                <w:sz w:val="24"/>
                <w:szCs w:val="20"/>
                <w:lang w:eastAsia="hr-HR"/>
              </w:rPr>
              <w:drawing>
                <wp:inline distT="0" distB="0" distL="0" distR="0" wp14:anchorId="32D2CB4C" wp14:editId="5BCDE512">
                  <wp:extent cx="361950" cy="361950"/>
                  <wp:effectExtent l="0" t="0" r="0" b="0"/>
                  <wp:docPr id="5" name="Picture 5" descr="ppe_gog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pe_gogg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gridSpan w:val="34"/>
            <w:shd w:val="clear" w:color="auto" w:fill="auto"/>
            <w:vAlign w:val="center"/>
          </w:tcPr>
          <w:p w:rsidR="00813417" w:rsidRPr="005D6523" w:rsidRDefault="00813417" w:rsidP="002E757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 xml:space="preserve">Zaštitne naočale </w:t>
            </w:r>
            <w:r w:rsidR="002E7578">
              <w:rPr>
                <w:rFonts w:ascii="Garamond" w:eastAsia="Times New Roman" w:hAnsi="Garamond" w:cs="Times New Roman"/>
                <w:lang w:eastAsia="hr-HR"/>
              </w:rPr>
              <w:t>s bočnim štitnicima</w:t>
            </w:r>
            <w:r>
              <w:rPr>
                <w:rFonts w:ascii="Garamond" w:eastAsia="Times New Roman" w:hAnsi="Garamond" w:cs="Times New Roman"/>
                <w:lang w:eastAsia="hr-HR"/>
              </w:rPr>
              <w:t xml:space="preserve"> (HRN EN 166).</w:t>
            </w:r>
          </w:p>
        </w:tc>
      </w:tr>
      <w:tr w:rsidR="00813417" w:rsidRPr="005D6523" w:rsidTr="00703AAB">
        <w:trPr>
          <w:cantSplit/>
        </w:trPr>
        <w:tc>
          <w:tcPr>
            <w:tcW w:w="2370" w:type="dxa"/>
            <w:gridSpan w:val="8"/>
            <w:shd w:val="clear" w:color="auto" w:fill="auto"/>
            <w:vAlign w:val="center"/>
          </w:tcPr>
          <w:p w:rsidR="00813417" w:rsidRPr="00035196" w:rsidRDefault="00813417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Zaštita ruku:</w:t>
            </w:r>
          </w:p>
          <w:p w:rsidR="00813417" w:rsidRPr="00035196" w:rsidRDefault="00813417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035196">
              <w:rPr>
                <w:rFonts w:ascii="Verdana" w:eastAsia="Times New Roman" w:hAnsi="Verdana" w:cs="Times New Roman"/>
                <w:b/>
                <w:noProof/>
                <w:sz w:val="24"/>
                <w:szCs w:val="20"/>
                <w:lang w:eastAsia="hr-HR"/>
              </w:rPr>
              <w:drawing>
                <wp:inline distT="0" distB="0" distL="0" distR="0" wp14:anchorId="2CFB94AA" wp14:editId="4A82FDAC">
                  <wp:extent cx="361950" cy="361950"/>
                  <wp:effectExtent l="0" t="0" r="0" b="0"/>
                  <wp:docPr id="6" name="Picture 6" descr="ppe_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pe_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gridSpan w:val="34"/>
            <w:shd w:val="clear" w:color="auto" w:fill="auto"/>
            <w:vAlign w:val="center"/>
          </w:tcPr>
          <w:p w:rsidR="00FD2092" w:rsidRPr="005D6523" w:rsidRDefault="005B5DF8" w:rsidP="00FD2092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Nepropusne</w:t>
            </w:r>
            <w:r w:rsidR="002D5D9A">
              <w:rPr>
                <w:rFonts w:ascii="Garamond" w:eastAsia="Times New Roman" w:hAnsi="Garamond" w:cs="Times New Roman"/>
                <w:lang w:eastAsia="hr-HR"/>
              </w:rPr>
              <w:t xml:space="preserve"> z</w:t>
            </w:r>
            <w:r w:rsidR="00813417">
              <w:rPr>
                <w:rFonts w:ascii="Garamond" w:eastAsia="Times New Roman" w:hAnsi="Garamond" w:cs="Times New Roman"/>
                <w:lang w:eastAsia="hr-HR"/>
              </w:rPr>
              <w:t>aštitne rukavice (HRN EN 374)</w:t>
            </w:r>
            <w:r w:rsidR="00B1720D">
              <w:rPr>
                <w:rFonts w:ascii="Garamond" w:eastAsia="Times New Roman" w:hAnsi="Garamond" w:cs="Times New Roman"/>
                <w:lang w:eastAsia="hr-HR"/>
              </w:rPr>
              <w:t>.</w:t>
            </w:r>
          </w:p>
        </w:tc>
      </w:tr>
      <w:tr w:rsidR="00813417" w:rsidRPr="005D6523" w:rsidTr="00703AAB">
        <w:trPr>
          <w:cantSplit/>
        </w:trPr>
        <w:tc>
          <w:tcPr>
            <w:tcW w:w="2370" w:type="dxa"/>
            <w:gridSpan w:val="8"/>
            <w:shd w:val="clear" w:color="auto" w:fill="auto"/>
            <w:vAlign w:val="center"/>
          </w:tcPr>
          <w:p w:rsidR="00813417" w:rsidRPr="00035196" w:rsidRDefault="00813417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Zaštita tijela i nogu:</w:t>
            </w:r>
          </w:p>
          <w:p w:rsidR="00813417" w:rsidRPr="00035196" w:rsidRDefault="00813417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Verdana" w:eastAsia="Times New Roman" w:hAnsi="Verdana" w:cs="Times New Roman"/>
                <w:b/>
                <w:noProof/>
                <w:sz w:val="24"/>
                <w:szCs w:val="20"/>
                <w:lang w:eastAsia="hr-HR"/>
              </w:rPr>
              <w:drawing>
                <wp:inline distT="0" distB="0" distL="0" distR="0" wp14:anchorId="26D4BC06" wp14:editId="4A3DF0BF">
                  <wp:extent cx="361950" cy="361950"/>
                  <wp:effectExtent l="0" t="0" r="0" b="0"/>
                  <wp:docPr id="7" name="Picture 7" descr="ppe_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pe_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196">
              <w:rPr>
                <w:rFonts w:ascii="Verdana" w:eastAsia="Times New Roman" w:hAnsi="Verdana" w:cs="Times New Roman"/>
                <w:b/>
                <w:noProof/>
                <w:sz w:val="24"/>
                <w:szCs w:val="20"/>
                <w:lang w:eastAsia="hr-HR"/>
              </w:rPr>
              <w:drawing>
                <wp:inline distT="0" distB="0" distL="0" distR="0" wp14:anchorId="45499C90" wp14:editId="34081D99">
                  <wp:extent cx="361950" cy="361950"/>
                  <wp:effectExtent l="0" t="0" r="0" b="0"/>
                  <wp:docPr id="8" name="Picture 8" descr="ppe_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pe_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gridSpan w:val="34"/>
            <w:shd w:val="clear" w:color="auto" w:fill="auto"/>
            <w:vAlign w:val="center"/>
          </w:tcPr>
          <w:p w:rsidR="00813417" w:rsidRPr="000B15B5" w:rsidRDefault="00813417" w:rsidP="00F26D45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Zaštitna radna odjeća dugih rukava i nogavica (</w:t>
            </w:r>
            <w:r w:rsidRPr="009E533D">
              <w:rPr>
                <w:rFonts w:ascii="Garamond" w:eastAsia="Times New Roman" w:hAnsi="Garamond" w:cs="Times New Roman"/>
                <w:lang w:eastAsia="hr-HR"/>
              </w:rPr>
              <w:t>HRN EN ISO 13688</w:t>
            </w:r>
            <w:r>
              <w:rPr>
                <w:rFonts w:ascii="Garamond" w:eastAsia="Times New Roman" w:hAnsi="Garamond" w:cs="Times New Roman"/>
                <w:lang w:eastAsia="hr-HR"/>
              </w:rPr>
              <w:t>) i zaštitna obuća koja obuhvaća cijelo stopalo (HRN EN 13832).</w:t>
            </w:r>
            <w:r w:rsidR="00FD2092">
              <w:rPr>
                <w:rFonts w:ascii="Garamond" w:eastAsia="Times New Roman" w:hAnsi="Garamond" w:cs="Times New Roman"/>
                <w:lang w:eastAsia="hr-HR"/>
              </w:rPr>
              <w:t xml:space="preserve"> Prema potrebi koristiti zaštitnu pregaču.</w:t>
            </w:r>
          </w:p>
        </w:tc>
      </w:tr>
      <w:tr w:rsidR="00813417" w:rsidRPr="005D6523" w:rsidTr="00703AAB">
        <w:trPr>
          <w:cantSplit/>
        </w:trPr>
        <w:tc>
          <w:tcPr>
            <w:tcW w:w="2370" w:type="dxa"/>
            <w:gridSpan w:val="8"/>
            <w:shd w:val="clear" w:color="auto" w:fill="auto"/>
            <w:vAlign w:val="center"/>
          </w:tcPr>
          <w:p w:rsidR="00813417" w:rsidRPr="00035196" w:rsidRDefault="00813417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Zaštita dišnog sustava:</w:t>
            </w:r>
          </w:p>
          <w:p w:rsidR="00813417" w:rsidRPr="00035196" w:rsidRDefault="00813417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Verdana" w:eastAsia="Times New Roman" w:hAnsi="Verdana" w:cs="Times New Roman"/>
                <w:b/>
                <w:noProof/>
                <w:sz w:val="24"/>
                <w:szCs w:val="20"/>
                <w:lang w:eastAsia="hr-HR"/>
              </w:rPr>
              <w:drawing>
                <wp:inline distT="0" distB="0" distL="0" distR="0" wp14:anchorId="2BF2D4CF" wp14:editId="1DDACD29">
                  <wp:extent cx="361950" cy="361950"/>
                  <wp:effectExtent l="0" t="0" r="0" b="0"/>
                  <wp:docPr id="10" name="Picture 10" descr="ppe_a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pe_a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gridSpan w:val="34"/>
            <w:shd w:val="clear" w:color="auto" w:fill="auto"/>
            <w:vAlign w:val="center"/>
          </w:tcPr>
          <w:p w:rsidR="00813417" w:rsidRPr="005D6523" w:rsidRDefault="005B5DF8" w:rsidP="00FD2092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U normalnim uvjetima nije potrebna.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Nadzor nad izloženošću okoliša</w:t>
            </w:r>
          </w:p>
        </w:tc>
      </w:tr>
      <w:tr w:rsidR="00E35D43" w:rsidRPr="005D6523" w:rsidTr="00703AAB">
        <w:trPr>
          <w:cantSplit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36" w:type="dxa"/>
            <w:gridSpan w:val="40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Spriječiti dospijevanje proizvoda u kanalizaciju, površinske i podzemne vode.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9.</w:t>
            </w:r>
            <w:r w:rsidR="00C12ADF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</w:t>
            </w: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 FIZIKALNA I KEMIJSKA SVOJSTVA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9.1. Informacije o osnovnim fizikalnim i kemijskim svojstvima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Vrijednost [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Metoda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>]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Agregatno stanje: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5B5DF8" w:rsidP="001772DD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Prozirna tekućina.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Boja: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5B5DF8" w:rsidP="005B5DF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Plava.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F554C1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Miris: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5B5DF8" w:rsidP="000F5047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C23FEB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pH: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564EF6" w:rsidRPr="005D6523" w:rsidRDefault="005B5DF8" w:rsidP="006246A2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6 – 6.5 (1 %-tna vodena otopina)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Talište</w:t>
            </w:r>
            <w:r w:rsidR="000F5047">
              <w:rPr>
                <w:rFonts w:ascii="Garamond" w:eastAsia="Times New Roman" w:hAnsi="Garamond" w:cs="Arial"/>
                <w:b/>
                <w:lang w:eastAsia="hr-HR"/>
              </w:rPr>
              <w:t>/ledište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 [</w:t>
            </w:r>
            <w:r w:rsidRPr="005D6523">
              <w:rPr>
                <w:rFonts w:ascii="Garamond" w:eastAsia="Times New Roman" w:hAnsi="Garamond" w:cs="Arial"/>
                <w:b/>
                <w:vertAlign w:val="superscript"/>
                <w:lang w:eastAsia="hr-HR"/>
              </w:rPr>
              <w:t>o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C]: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5B5DF8" w:rsidP="00522DE7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Vrelište [</w:t>
            </w:r>
            <w:r w:rsidRPr="005D6523">
              <w:rPr>
                <w:rFonts w:ascii="Garamond" w:eastAsia="Times New Roman" w:hAnsi="Garamond" w:cs="Arial"/>
                <w:b/>
                <w:vertAlign w:val="superscript"/>
                <w:lang w:eastAsia="hr-HR"/>
              </w:rPr>
              <w:t>o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C]: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5B5DF8" w:rsidP="004651A5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&gt; 100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Plamište [</w:t>
            </w:r>
            <w:r w:rsidRPr="005D6523">
              <w:rPr>
                <w:rFonts w:ascii="Garamond" w:eastAsia="Times New Roman" w:hAnsi="Garamond" w:cs="Arial"/>
                <w:b/>
                <w:vertAlign w:val="superscript"/>
                <w:lang w:eastAsia="hr-HR"/>
              </w:rPr>
              <w:t>o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C]: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BD22DD" w:rsidRPr="005D6523" w:rsidRDefault="006246A2" w:rsidP="001536C5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&gt; 100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E946C6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Relativna b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rzina isparavanja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 xml:space="preserve"> (butil acetat = 1)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CA483F" w:rsidP="00F2645D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Zapaljivost (krutina, plin):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6246A2" w:rsidP="00C15497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Donja i gornja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 granica zapaljivosti, odnosno granice eksplozivnosti [% vol.]: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FF4F57" w:rsidRPr="005D6523" w:rsidRDefault="00E17A4C" w:rsidP="001E4130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Nije primjenjivo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FF4F57" w:rsidP="002E7578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T</w:t>
            </w:r>
            <w:r w:rsidR="00E35D43"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lak para 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>[</w:t>
            </w:r>
            <w:r w:rsidR="002E7578">
              <w:rPr>
                <w:rFonts w:ascii="Garamond" w:eastAsia="Times New Roman" w:hAnsi="Garamond" w:cs="Arial"/>
                <w:b/>
                <w:lang w:eastAsia="hr-HR"/>
              </w:rPr>
              <w:t>h</w:t>
            </w:r>
            <w:r w:rsidR="00CC3773">
              <w:rPr>
                <w:rFonts w:ascii="Garamond" w:eastAsia="Times New Roman" w:hAnsi="Garamond" w:cs="Arial"/>
                <w:b/>
                <w:lang w:eastAsia="hr-HR"/>
              </w:rPr>
              <w:t>Pa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>]</w:t>
            </w:r>
            <w:r w:rsidR="00E35D43" w:rsidRPr="005D6523">
              <w:rPr>
                <w:rFonts w:ascii="Garamond" w:eastAsia="Times New Roman" w:hAnsi="Garamond" w:cs="Arial"/>
                <w:b/>
                <w:lang w:eastAsia="hr-HR"/>
              </w:rPr>
              <w:t>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5B5DF8" w:rsidP="00564EF6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0A24FD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Relativna g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ustoća para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 xml:space="preserve"> (zrak = 1)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2E7578" w:rsidP="00457390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Nije primjenjivo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5B5DF8" w:rsidP="005B5DF8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Relativna g</w:t>
            </w:r>
            <w:r w:rsidR="00E35D43" w:rsidRPr="005D6523">
              <w:rPr>
                <w:rFonts w:ascii="Garamond" w:eastAsia="Times New Roman" w:hAnsi="Garamond" w:cs="Arial"/>
                <w:b/>
                <w:lang w:eastAsia="hr-HR"/>
              </w:rPr>
              <w:t>ustoća</w:t>
            </w:r>
            <w:r w:rsidR="00B1720D">
              <w:rPr>
                <w:rFonts w:ascii="Garamond" w:eastAsia="Times New Roman" w:hAnsi="Garamond" w:cs="Arial"/>
                <w:b/>
                <w:lang w:eastAsia="hr-HR"/>
              </w:rPr>
              <w:t xml:space="preserve"> 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>(voda = 1)</w:t>
            </w:r>
            <w:r w:rsidR="00B1720D" w:rsidRPr="005D6523">
              <w:rPr>
                <w:rFonts w:ascii="Garamond" w:eastAsia="Times New Roman" w:hAnsi="Garamond" w:cs="Arial"/>
                <w:b/>
                <w:lang w:eastAsia="hr-HR"/>
              </w:rPr>
              <w:t>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034F7F" w:rsidRDefault="005B5DF8" w:rsidP="006246A2">
            <w:pPr>
              <w:spacing w:before="40" w:after="4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1.46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Nasipna gustoća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 xml:space="preserve"> [kg/m</w:t>
            </w:r>
            <w:r w:rsidRPr="00883436">
              <w:rPr>
                <w:rFonts w:ascii="Garamond" w:eastAsia="Times New Roman" w:hAnsi="Garamond" w:cs="Arial"/>
                <w:b/>
                <w:vertAlign w:val="superscript"/>
                <w:lang w:eastAsia="hr-HR"/>
              </w:rPr>
              <w:t>3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>]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CA483F" w:rsidP="005D652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Nije primjenjivo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4D0428" w:rsidRPr="005D6523" w:rsidRDefault="00FB7763" w:rsidP="002E7578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Topljivost (voda):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4D0428" w:rsidRPr="005D6523" w:rsidRDefault="005B5DF8" w:rsidP="001C792C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Miješa se u svim omjerima (proizvod je vodena otopina).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Koeficijent raspodjele oktanol/voda (log Pow):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2E7578" w:rsidP="005D652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Nije primjenjivo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43A36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Temperatura 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>samo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zapaljenja [</w:t>
            </w:r>
            <w:r w:rsidRPr="005D6523">
              <w:rPr>
                <w:rFonts w:ascii="Garamond" w:eastAsia="Times New Roman" w:hAnsi="Garamond" w:cs="Arial"/>
                <w:b/>
                <w:vertAlign w:val="superscript"/>
                <w:lang w:eastAsia="hr-HR"/>
              </w:rPr>
              <w:t>o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C]: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2E7578" w:rsidP="00F2645D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Temperatura raspada [</w:t>
            </w:r>
            <w:r w:rsidRPr="005D6523">
              <w:rPr>
                <w:rFonts w:ascii="Garamond" w:eastAsia="Times New Roman" w:hAnsi="Garamond" w:cs="Arial"/>
                <w:b/>
                <w:vertAlign w:val="superscript"/>
                <w:lang w:eastAsia="hr-HR"/>
              </w:rPr>
              <w:t>o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C]: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5B5DF8" w:rsidP="005D652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C843E7" w:rsidRPr="005D6523" w:rsidRDefault="00E35D43" w:rsidP="005B5DF8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Viskoznost</w:t>
            </w:r>
            <w:r w:rsidR="005B5DF8">
              <w:rPr>
                <w:rFonts w:ascii="Garamond" w:eastAsia="Times New Roman" w:hAnsi="Garamond" w:cs="Arial"/>
                <w:b/>
                <w:lang w:eastAsia="hr-HR"/>
              </w:rPr>
              <w:t xml:space="preserve"> [cSt]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C843E7" w:rsidRDefault="005B5DF8" w:rsidP="00C843E7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 xml:space="preserve">5.81 (20 </w:t>
            </w:r>
            <w:r w:rsidRPr="005B5DF8">
              <w:rPr>
                <w:rFonts w:ascii="Garamond" w:eastAsia="Times New Roman" w:hAnsi="Garamond" w:cs="Times New Roman"/>
                <w:vertAlign w:val="superscript"/>
                <w:lang w:eastAsia="hr-HR"/>
              </w:rPr>
              <w:t>o</w:t>
            </w:r>
            <w:r>
              <w:rPr>
                <w:rFonts w:ascii="Garamond" w:eastAsia="Times New Roman" w:hAnsi="Garamond" w:cs="Times New Roman"/>
                <w:lang w:eastAsia="hr-HR"/>
              </w:rPr>
              <w:t>C)</w:t>
            </w:r>
          </w:p>
          <w:p w:rsidR="005B5DF8" w:rsidRPr="005D6523" w:rsidRDefault="005B5DF8" w:rsidP="00C843E7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 xml:space="preserve">3.36 (40 </w:t>
            </w:r>
            <w:r w:rsidRPr="005B5DF8">
              <w:rPr>
                <w:rFonts w:ascii="Garamond" w:eastAsia="Times New Roman" w:hAnsi="Garamond" w:cs="Times New Roman"/>
                <w:vertAlign w:val="superscript"/>
                <w:lang w:eastAsia="hr-HR"/>
              </w:rPr>
              <w:t>o</w:t>
            </w:r>
            <w:r>
              <w:rPr>
                <w:rFonts w:ascii="Garamond" w:eastAsia="Times New Roman" w:hAnsi="Garamond" w:cs="Times New Roman"/>
                <w:lang w:eastAsia="hr-HR"/>
              </w:rPr>
              <w:t>C)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Eksplozivnost: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2E7578" w:rsidP="006E29A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Proizvod nije eksplozivan.</w:t>
            </w:r>
          </w:p>
        </w:tc>
      </w:tr>
      <w:tr w:rsidR="00E35D43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Oksidativnost: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5D6523" w:rsidRDefault="002E7578" w:rsidP="00B1720D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Proizvod nije oksidativan.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9.2. Ostale informacije</w:t>
            </w:r>
          </w:p>
        </w:tc>
      </w:tr>
      <w:tr w:rsidR="00F817A9" w:rsidRPr="005D6523" w:rsidTr="00703AAB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F817A9" w:rsidRPr="005D6523" w:rsidRDefault="00F817A9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08" w:type="dxa"/>
            <w:gridSpan w:val="29"/>
            <w:shd w:val="clear" w:color="auto" w:fill="auto"/>
            <w:vAlign w:val="center"/>
          </w:tcPr>
          <w:p w:rsidR="00F817A9" w:rsidRDefault="002E7578" w:rsidP="002E7578">
            <w:pPr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b/>
                <w:lang w:eastAsia="hr-HR"/>
              </w:rPr>
            </w:pPr>
            <w:r>
              <w:rPr>
                <w:rFonts w:ascii="Garamond" w:eastAsia="Times New Roman" w:hAnsi="Garamond" w:cs="Times New Roman"/>
                <w:b/>
                <w:lang w:eastAsia="hr-HR"/>
              </w:rPr>
              <w:t>-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F817A9" w:rsidRDefault="002E7578" w:rsidP="00F26D45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</w:p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10.</w:t>
            </w:r>
            <w:r w:rsidR="00C12ADF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</w:t>
            </w: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 STABILNOST I REAKTIVNOST</w:t>
            </w:r>
          </w:p>
        </w:tc>
      </w:tr>
      <w:tr w:rsidR="00E35D43" w:rsidRPr="005D6523" w:rsidTr="00703AAB">
        <w:trPr>
          <w:cantSplit/>
        </w:trPr>
        <w:tc>
          <w:tcPr>
            <w:tcW w:w="3366" w:type="dxa"/>
            <w:gridSpan w:val="15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10.1. Reaktivnost</w:t>
            </w:r>
          </w:p>
        </w:tc>
        <w:tc>
          <w:tcPr>
            <w:tcW w:w="6948" w:type="dxa"/>
            <w:gridSpan w:val="27"/>
            <w:shd w:val="clear" w:color="auto" w:fill="auto"/>
            <w:vAlign w:val="center"/>
          </w:tcPr>
          <w:p w:rsidR="00E35D43" w:rsidRPr="005D6523" w:rsidRDefault="00EE1455" w:rsidP="005B5DF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 xml:space="preserve">Proizvod </w:t>
            </w:r>
            <w:r w:rsidR="005B5DF8">
              <w:rPr>
                <w:rFonts w:ascii="Garamond" w:eastAsia="Times New Roman" w:hAnsi="Garamond" w:cs="Times New Roman"/>
                <w:lang w:eastAsia="hr-HR"/>
              </w:rPr>
              <w:t>će reagirati sa snažnim oksidansima.</w:t>
            </w:r>
          </w:p>
        </w:tc>
      </w:tr>
      <w:tr w:rsidR="00E35D43" w:rsidRPr="005D6523" w:rsidTr="00703AAB">
        <w:trPr>
          <w:cantSplit/>
        </w:trPr>
        <w:tc>
          <w:tcPr>
            <w:tcW w:w="3366" w:type="dxa"/>
            <w:gridSpan w:val="15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10.2. Kemijska stabilnost</w:t>
            </w:r>
          </w:p>
        </w:tc>
        <w:tc>
          <w:tcPr>
            <w:tcW w:w="6948" w:type="dxa"/>
            <w:gridSpan w:val="27"/>
            <w:shd w:val="clear" w:color="auto" w:fill="auto"/>
            <w:vAlign w:val="center"/>
          </w:tcPr>
          <w:p w:rsidR="00E35D43" w:rsidRPr="005D6523" w:rsidRDefault="00CF1D0D" w:rsidP="00457390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Proizvod je s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>tabil</w:t>
            </w:r>
            <w:r>
              <w:rPr>
                <w:rFonts w:ascii="Garamond" w:eastAsia="Times New Roman" w:hAnsi="Garamond" w:cs="Times New Roman"/>
                <w:lang w:eastAsia="hr-HR"/>
              </w:rPr>
              <w:t>an</w:t>
            </w:r>
            <w:r w:rsidR="005B5DF8">
              <w:rPr>
                <w:rFonts w:ascii="Garamond" w:eastAsia="Times New Roman" w:hAnsi="Garamond" w:cs="Times New Roman"/>
                <w:lang w:eastAsia="hr-HR"/>
              </w:rPr>
              <w:t xml:space="preserve"> na sobnoj temperaturi i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 u preporučenim uvjetima korištenja i skladištenja</w:t>
            </w:r>
            <w:r>
              <w:rPr>
                <w:rFonts w:ascii="Garamond" w:eastAsia="Times New Roman" w:hAnsi="Garamond" w:cs="Times New Roman"/>
                <w:lang w:eastAsia="hr-HR"/>
              </w:rPr>
              <w:t>.</w:t>
            </w:r>
          </w:p>
        </w:tc>
      </w:tr>
      <w:tr w:rsidR="00E35D43" w:rsidRPr="005D6523" w:rsidTr="00703AAB">
        <w:trPr>
          <w:cantSplit/>
        </w:trPr>
        <w:tc>
          <w:tcPr>
            <w:tcW w:w="3366" w:type="dxa"/>
            <w:gridSpan w:val="15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10.3. Mogućnost opasnih reakcija</w:t>
            </w:r>
          </w:p>
        </w:tc>
        <w:tc>
          <w:tcPr>
            <w:tcW w:w="6948" w:type="dxa"/>
            <w:gridSpan w:val="27"/>
            <w:shd w:val="clear" w:color="auto" w:fill="auto"/>
            <w:vAlign w:val="center"/>
          </w:tcPr>
          <w:p w:rsidR="00E35D43" w:rsidRPr="005D6523" w:rsidRDefault="00B1720D" w:rsidP="00C33E2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 xml:space="preserve">Nisu poznate opasne reakcije u 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>preporučenim uvjetima korištenja i skladištenja</w:t>
            </w:r>
            <w:r>
              <w:rPr>
                <w:rFonts w:ascii="Garamond" w:eastAsia="Times New Roman" w:hAnsi="Garamond" w:cs="Times New Roman"/>
                <w:lang w:eastAsia="hr-HR"/>
              </w:rPr>
              <w:t>.</w:t>
            </w:r>
          </w:p>
        </w:tc>
      </w:tr>
      <w:tr w:rsidR="00E35D43" w:rsidRPr="005D6523" w:rsidTr="00703AAB">
        <w:trPr>
          <w:cantSplit/>
        </w:trPr>
        <w:tc>
          <w:tcPr>
            <w:tcW w:w="3366" w:type="dxa"/>
            <w:gridSpan w:val="15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10.4. Uvjeti koje treba izbjegavati</w:t>
            </w:r>
          </w:p>
        </w:tc>
        <w:tc>
          <w:tcPr>
            <w:tcW w:w="6948" w:type="dxa"/>
            <w:gridSpan w:val="27"/>
            <w:shd w:val="clear" w:color="auto" w:fill="auto"/>
            <w:vAlign w:val="center"/>
          </w:tcPr>
          <w:p w:rsidR="00E35D43" w:rsidRPr="005D6523" w:rsidRDefault="005B5DF8" w:rsidP="004A3630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Izbjegavati izlaganje inkompatibilnim materijalima. Izbjegavati izlaganje prekomjernoj toplini ili otvorenom plamenu.</w:t>
            </w:r>
          </w:p>
        </w:tc>
      </w:tr>
      <w:tr w:rsidR="00E35D43" w:rsidRPr="005D6523" w:rsidTr="00703AAB">
        <w:trPr>
          <w:cantSplit/>
        </w:trPr>
        <w:tc>
          <w:tcPr>
            <w:tcW w:w="3366" w:type="dxa"/>
            <w:gridSpan w:val="15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10.5. Inkompatibilni materijali</w:t>
            </w:r>
          </w:p>
        </w:tc>
        <w:tc>
          <w:tcPr>
            <w:tcW w:w="6948" w:type="dxa"/>
            <w:gridSpan w:val="27"/>
            <w:shd w:val="clear" w:color="auto" w:fill="auto"/>
            <w:vAlign w:val="center"/>
          </w:tcPr>
          <w:p w:rsidR="00E35D43" w:rsidRPr="005D6523" w:rsidRDefault="005B5DF8" w:rsidP="00EB045F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S</w:t>
            </w:r>
            <w:r w:rsidR="00930191">
              <w:rPr>
                <w:rFonts w:ascii="Garamond" w:eastAsia="Times New Roman" w:hAnsi="Garamond" w:cs="Times New Roman"/>
                <w:lang w:eastAsia="hr-HR"/>
              </w:rPr>
              <w:t>nažni oksidansi.</w:t>
            </w:r>
          </w:p>
        </w:tc>
      </w:tr>
      <w:tr w:rsidR="00E35D43" w:rsidRPr="005D6523" w:rsidTr="00703AAB">
        <w:trPr>
          <w:cantSplit/>
        </w:trPr>
        <w:tc>
          <w:tcPr>
            <w:tcW w:w="3366" w:type="dxa"/>
            <w:gridSpan w:val="15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10.6. Opasni proizvodi raspada</w:t>
            </w:r>
            <w:r w:rsidR="00C12ADF">
              <w:rPr>
                <w:rFonts w:ascii="Garamond" w:eastAsia="Times New Roman" w:hAnsi="Garamond" w:cs="Arial"/>
                <w:b/>
                <w:lang w:eastAsia="hr-HR"/>
              </w:rPr>
              <w:t>nja</w:t>
            </w:r>
          </w:p>
        </w:tc>
        <w:tc>
          <w:tcPr>
            <w:tcW w:w="6948" w:type="dxa"/>
            <w:gridSpan w:val="27"/>
            <w:shd w:val="clear" w:color="auto" w:fill="auto"/>
            <w:vAlign w:val="center"/>
          </w:tcPr>
          <w:p w:rsidR="00E35D43" w:rsidRPr="005D6523" w:rsidRDefault="00E35D43" w:rsidP="00441FF4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U slučaju požara vidjeti odjeljak 5.2.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E35D43" w:rsidRPr="005D6523" w:rsidRDefault="00E35D43" w:rsidP="00C12ADF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11.</w:t>
            </w:r>
            <w:r w:rsidR="00C12ADF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</w:t>
            </w: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 TOKSIKOLOŠKE INFORMACIJE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11.1. Informacije o toksikološkim učincima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E35D43" w:rsidRPr="00B6425C" w:rsidRDefault="00E35D43" w:rsidP="00930191">
            <w:pPr>
              <w:spacing w:before="40" w:after="40" w:line="240" w:lineRule="auto"/>
              <w:jc w:val="both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Akutna toksičnost</w:t>
            </w:r>
          </w:p>
        </w:tc>
      </w:tr>
      <w:tr w:rsidR="00BD04E1" w:rsidRPr="005D6523" w:rsidTr="004743DE">
        <w:trPr>
          <w:cantSplit/>
        </w:trPr>
        <w:tc>
          <w:tcPr>
            <w:tcW w:w="1790" w:type="dxa"/>
            <w:gridSpan w:val="5"/>
            <w:shd w:val="clear" w:color="auto" w:fill="F2F2F2"/>
            <w:vAlign w:val="center"/>
          </w:tcPr>
          <w:p w:rsidR="00BD04E1" w:rsidRPr="005D6523" w:rsidRDefault="00BD04E1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Put unosa</w:t>
            </w:r>
          </w:p>
        </w:tc>
        <w:tc>
          <w:tcPr>
            <w:tcW w:w="1805" w:type="dxa"/>
            <w:gridSpan w:val="12"/>
            <w:shd w:val="clear" w:color="auto" w:fill="F2F2F2"/>
            <w:vAlign w:val="center"/>
          </w:tcPr>
          <w:p w:rsidR="00BD04E1" w:rsidRPr="005D6523" w:rsidRDefault="00BD04E1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Metoda </w:t>
            </w:r>
          </w:p>
        </w:tc>
        <w:tc>
          <w:tcPr>
            <w:tcW w:w="1714" w:type="dxa"/>
            <w:gridSpan w:val="12"/>
            <w:shd w:val="clear" w:color="auto" w:fill="F2F2F2"/>
            <w:vAlign w:val="center"/>
          </w:tcPr>
          <w:p w:rsidR="00BD04E1" w:rsidRPr="005D6523" w:rsidRDefault="00BD04E1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Organizam</w:t>
            </w:r>
          </w:p>
        </w:tc>
        <w:tc>
          <w:tcPr>
            <w:tcW w:w="1682" w:type="dxa"/>
            <w:gridSpan w:val="7"/>
            <w:shd w:val="clear" w:color="auto" w:fill="F2F2F2"/>
            <w:vAlign w:val="center"/>
          </w:tcPr>
          <w:p w:rsidR="00BD04E1" w:rsidRDefault="00BD04E1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Doza</w:t>
            </w:r>
          </w:p>
          <w:p w:rsidR="00BD04E1" w:rsidRPr="00FC4346" w:rsidRDefault="00BD04E1" w:rsidP="00BD04E1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[LD</w:t>
            </w:r>
            <w:r w:rsidRPr="00BD04E1">
              <w:rPr>
                <w:rFonts w:ascii="Garamond" w:eastAsia="Times New Roman" w:hAnsi="Garamond" w:cs="Arial"/>
                <w:b/>
                <w:vertAlign w:val="subscript"/>
                <w:lang w:eastAsia="hr-HR"/>
              </w:rPr>
              <w:t>50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>/LC</w:t>
            </w:r>
            <w:r w:rsidRPr="00BD04E1">
              <w:rPr>
                <w:rFonts w:ascii="Garamond" w:eastAsia="Times New Roman" w:hAnsi="Garamond" w:cs="Arial"/>
                <w:b/>
                <w:vertAlign w:val="subscript"/>
                <w:lang w:eastAsia="hr-HR"/>
              </w:rPr>
              <w:t>50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>]</w:t>
            </w:r>
          </w:p>
        </w:tc>
        <w:tc>
          <w:tcPr>
            <w:tcW w:w="1808" w:type="dxa"/>
            <w:gridSpan w:val="5"/>
            <w:shd w:val="clear" w:color="auto" w:fill="F2F2F2"/>
            <w:vAlign w:val="center"/>
          </w:tcPr>
          <w:p w:rsidR="00BD04E1" w:rsidRPr="005D6523" w:rsidRDefault="00BD04E1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Vrijeme izlaganja</w:t>
            </w:r>
          </w:p>
        </w:tc>
        <w:tc>
          <w:tcPr>
            <w:tcW w:w="1515" w:type="dxa"/>
            <w:shd w:val="clear" w:color="auto" w:fill="F2F2F2"/>
            <w:vAlign w:val="center"/>
          </w:tcPr>
          <w:p w:rsidR="00BD04E1" w:rsidRPr="005D6523" w:rsidRDefault="00BD04E1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Rezultat</w:t>
            </w:r>
          </w:p>
        </w:tc>
      </w:tr>
      <w:tr w:rsidR="00BD04E1" w:rsidRPr="005D6523" w:rsidTr="004743DE">
        <w:trPr>
          <w:cantSplit/>
        </w:trPr>
        <w:tc>
          <w:tcPr>
            <w:tcW w:w="1790" w:type="dxa"/>
            <w:gridSpan w:val="5"/>
            <w:shd w:val="clear" w:color="auto" w:fill="auto"/>
            <w:vAlign w:val="center"/>
          </w:tcPr>
          <w:p w:rsidR="00BD04E1" w:rsidRPr="00035196" w:rsidRDefault="00BD04E1" w:rsidP="004743DE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Gutanje:</w:t>
            </w:r>
          </w:p>
        </w:tc>
        <w:tc>
          <w:tcPr>
            <w:tcW w:w="1805" w:type="dxa"/>
            <w:gridSpan w:val="12"/>
            <w:shd w:val="clear" w:color="auto" w:fill="auto"/>
            <w:vAlign w:val="center"/>
          </w:tcPr>
          <w:p w:rsidR="00BD04E1" w:rsidRPr="005D6523" w:rsidRDefault="006246A2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4" w:type="dxa"/>
            <w:gridSpan w:val="12"/>
            <w:shd w:val="clear" w:color="auto" w:fill="auto"/>
            <w:vAlign w:val="center"/>
          </w:tcPr>
          <w:p w:rsidR="00BD04E1" w:rsidRPr="005D6523" w:rsidRDefault="006246A2" w:rsidP="004743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D04E1" w:rsidRPr="005D6523" w:rsidRDefault="00613833" w:rsidP="009301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613833">
              <w:rPr>
                <w:rFonts w:ascii="Garamond" w:eastAsia="Times New Roman" w:hAnsi="Garamond" w:cs="Times New Roman"/>
                <w:b/>
                <w:lang w:eastAsia="hr-HR"/>
              </w:rPr>
              <w:t>LD</w:t>
            </w:r>
            <w:r w:rsidRPr="00613833">
              <w:rPr>
                <w:rFonts w:ascii="Garamond" w:eastAsia="Times New Roman" w:hAnsi="Garamond" w:cs="Times New Roman"/>
                <w:b/>
                <w:vertAlign w:val="subscript"/>
                <w:lang w:eastAsia="hr-HR"/>
              </w:rPr>
              <w:t>50</w:t>
            </w:r>
            <w:r>
              <w:rPr>
                <w:rFonts w:ascii="Garamond" w:eastAsia="Times New Roman" w:hAnsi="Garamond" w:cs="Times New Roman"/>
                <w:b/>
                <w:vertAlign w:val="subscript"/>
                <w:lang w:eastAsia="hr-HR"/>
              </w:rPr>
              <w:t xml:space="preserve"> </w:t>
            </w:r>
            <w:r w:rsidR="005B5DF8">
              <w:rPr>
                <w:rFonts w:ascii="Garamond" w:eastAsia="Times New Roman" w:hAnsi="Garamond" w:cs="Times New Roman"/>
                <w:lang w:eastAsia="hr-HR"/>
              </w:rPr>
              <w:t>&gt; 5000 mg/kg</w:t>
            </w:r>
          </w:p>
        </w:tc>
        <w:tc>
          <w:tcPr>
            <w:tcW w:w="1808" w:type="dxa"/>
            <w:gridSpan w:val="5"/>
            <w:shd w:val="clear" w:color="auto" w:fill="auto"/>
            <w:vAlign w:val="center"/>
          </w:tcPr>
          <w:p w:rsidR="00BD04E1" w:rsidRPr="005D6523" w:rsidRDefault="00BD04E1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D04E1" w:rsidRPr="005D6523" w:rsidRDefault="00BD04E1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4D0428" w:rsidRPr="005D6523" w:rsidTr="004743DE">
        <w:trPr>
          <w:cantSplit/>
        </w:trPr>
        <w:tc>
          <w:tcPr>
            <w:tcW w:w="1790" w:type="dxa"/>
            <w:gridSpan w:val="5"/>
            <w:shd w:val="clear" w:color="auto" w:fill="auto"/>
            <w:vAlign w:val="center"/>
          </w:tcPr>
          <w:p w:rsidR="004D0428" w:rsidRPr="00035196" w:rsidRDefault="004D0428" w:rsidP="004743DE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Dodir s kožom:</w:t>
            </w:r>
          </w:p>
        </w:tc>
        <w:tc>
          <w:tcPr>
            <w:tcW w:w="1805" w:type="dxa"/>
            <w:gridSpan w:val="12"/>
            <w:shd w:val="clear" w:color="auto" w:fill="auto"/>
            <w:vAlign w:val="center"/>
          </w:tcPr>
          <w:p w:rsidR="004D0428" w:rsidRPr="00370F26" w:rsidRDefault="006246A2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4" w:type="dxa"/>
            <w:gridSpan w:val="12"/>
            <w:shd w:val="clear" w:color="auto" w:fill="auto"/>
            <w:vAlign w:val="center"/>
          </w:tcPr>
          <w:p w:rsidR="004D0428" w:rsidRPr="005D6523" w:rsidRDefault="006246A2" w:rsidP="006C5D4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4D0428" w:rsidRPr="005D6523" w:rsidRDefault="00613833" w:rsidP="009301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613833">
              <w:rPr>
                <w:rFonts w:ascii="Garamond" w:eastAsia="Times New Roman" w:hAnsi="Garamond" w:cs="Times New Roman"/>
                <w:b/>
                <w:lang w:eastAsia="hr-HR"/>
              </w:rPr>
              <w:t>LD</w:t>
            </w:r>
            <w:r w:rsidRPr="00613833">
              <w:rPr>
                <w:rFonts w:ascii="Garamond" w:eastAsia="Times New Roman" w:hAnsi="Garamond" w:cs="Times New Roman"/>
                <w:b/>
                <w:vertAlign w:val="subscript"/>
                <w:lang w:eastAsia="hr-HR"/>
              </w:rPr>
              <w:t>50</w:t>
            </w:r>
            <w:r>
              <w:rPr>
                <w:rFonts w:ascii="Garamond" w:eastAsia="Times New Roman" w:hAnsi="Garamond" w:cs="Times New Roman"/>
                <w:b/>
                <w:vertAlign w:val="subscript"/>
                <w:lang w:eastAsia="hr-HR"/>
              </w:rPr>
              <w:t xml:space="preserve"> </w:t>
            </w:r>
            <w:r w:rsidR="005B5DF8">
              <w:rPr>
                <w:rFonts w:ascii="Garamond" w:eastAsia="Times New Roman" w:hAnsi="Garamond" w:cs="Times New Roman"/>
                <w:lang w:eastAsia="hr-HR"/>
              </w:rPr>
              <w:t>&gt; 4000 mg/kg</w:t>
            </w:r>
          </w:p>
        </w:tc>
        <w:tc>
          <w:tcPr>
            <w:tcW w:w="1808" w:type="dxa"/>
            <w:gridSpan w:val="5"/>
            <w:shd w:val="clear" w:color="auto" w:fill="auto"/>
            <w:vAlign w:val="center"/>
          </w:tcPr>
          <w:p w:rsidR="004D0428" w:rsidRPr="005D6523" w:rsidRDefault="004D0428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D0428" w:rsidRPr="005D6523" w:rsidRDefault="004D0428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BD04E1" w:rsidRPr="005D6523" w:rsidTr="004743DE">
        <w:trPr>
          <w:cantSplit/>
        </w:trPr>
        <w:tc>
          <w:tcPr>
            <w:tcW w:w="1790" w:type="dxa"/>
            <w:gridSpan w:val="5"/>
            <w:shd w:val="clear" w:color="auto" w:fill="auto"/>
            <w:vAlign w:val="center"/>
          </w:tcPr>
          <w:p w:rsidR="00BD04E1" w:rsidRPr="00035196" w:rsidRDefault="00BD04E1" w:rsidP="004743DE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Udisanje:</w:t>
            </w:r>
          </w:p>
        </w:tc>
        <w:tc>
          <w:tcPr>
            <w:tcW w:w="1805" w:type="dxa"/>
            <w:gridSpan w:val="12"/>
            <w:shd w:val="clear" w:color="auto" w:fill="auto"/>
            <w:vAlign w:val="center"/>
          </w:tcPr>
          <w:p w:rsidR="00BD04E1" w:rsidRPr="005D6523" w:rsidRDefault="00BD04E1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4" w:type="dxa"/>
            <w:gridSpan w:val="12"/>
            <w:shd w:val="clear" w:color="auto" w:fill="auto"/>
            <w:vAlign w:val="center"/>
          </w:tcPr>
          <w:p w:rsidR="00BD04E1" w:rsidRPr="005D6523" w:rsidRDefault="00BD04E1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D04E1" w:rsidRPr="005D6523" w:rsidRDefault="00613833" w:rsidP="0061383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 w:rsidRPr="00613833">
              <w:rPr>
                <w:rFonts w:ascii="Garamond" w:eastAsia="Times New Roman" w:hAnsi="Garamond" w:cs="Times New Roman"/>
                <w:b/>
                <w:lang w:eastAsia="hr-HR"/>
              </w:rPr>
              <w:t>L</w:t>
            </w:r>
            <w:r>
              <w:rPr>
                <w:rFonts w:ascii="Garamond" w:eastAsia="Times New Roman" w:hAnsi="Garamond" w:cs="Times New Roman"/>
                <w:b/>
                <w:lang w:eastAsia="hr-HR"/>
              </w:rPr>
              <w:t>C</w:t>
            </w:r>
            <w:r w:rsidRPr="00613833">
              <w:rPr>
                <w:rFonts w:ascii="Garamond" w:eastAsia="Times New Roman" w:hAnsi="Garamond" w:cs="Times New Roman"/>
                <w:b/>
                <w:vertAlign w:val="subscript"/>
                <w:lang w:eastAsia="hr-HR"/>
              </w:rPr>
              <w:t>50</w:t>
            </w:r>
            <w:r>
              <w:rPr>
                <w:rFonts w:ascii="Garamond" w:eastAsia="Times New Roman" w:hAnsi="Garamond" w:cs="Times New Roman"/>
                <w:b/>
                <w:vertAlign w:val="subscript"/>
                <w:lang w:eastAsia="hr-HR"/>
              </w:rPr>
              <w:t xml:space="preserve"> </w:t>
            </w:r>
            <w:r w:rsidR="005B5DF8">
              <w:rPr>
                <w:rFonts w:ascii="Garamond" w:eastAsia="Times New Roman" w:hAnsi="Garamond" w:cs="Times New Roman"/>
                <w:lang w:eastAsia="hr-HR"/>
              </w:rPr>
              <w:t>&gt; 5.05 g/L</w:t>
            </w:r>
          </w:p>
        </w:tc>
        <w:tc>
          <w:tcPr>
            <w:tcW w:w="1808" w:type="dxa"/>
            <w:gridSpan w:val="5"/>
            <w:shd w:val="clear" w:color="auto" w:fill="auto"/>
            <w:vAlign w:val="center"/>
          </w:tcPr>
          <w:p w:rsidR="00BD04E1" w:rsidRPr="005D6523" w:rsidRDefault="00BD04E1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D04E1" w:rsidRPr="005D6523" w:rsidRDefault="00BD04E1" w:rsidP="004743DE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Nadraživanje ili nagrizanje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</w:p>
        </w:tc>
        <w:tc>
          <w:tcPr>
            <w:tcW w:w="1988" w:type="dxa"/>
            <w:gridSpan w:val="8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Očiju:</w:t>
            </w:r>
          </w:p>
        </w:tc>
        <w:tc>
          <w:tcPr>
            <w:tcW w:w="7518" w:type="dxa"/>
            <w:gridSpan w:val="31"/>
            <w:shd w:val="clear" w:color="auto" w:fill="auto"/>
            <w:vAlign w:val="center"/>
          </w:tcPr>
          <w:p w:rsidR="00E35D43" w:rsidRPr="005D6523" w:rsidRDefault="005B5DF8" w:rsidP="00930191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b/>
                <w:lang w:eastAsia="hr-HR"/>
              </w:rPr>
            </w:pPr>
            <w:r>
              <w:rPr>
                <w:rFonts w:ascii="Garamond" w:hAnsi="Garamond" w:cs="Times New Roman"/>
              </w:rPr>
              <w:t>Moguće blago nadraživanje.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</w:p>
        </w:tc>
        <w:tc>
          <w:tcPr>
            <w:tcW w:w="1988" w:type="dxa"/>
            <w:gridSpan w:val="8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Kože:</w:t>
            </w:r>
          </w:p>
        </w:tc>
        <w:tc>
          <w:tcPr>
            <w:tcW w:w="7518" w:type="dxa"/>
            <w:gridSpan w:val="31"/>
            <w:shd w:val="clear" w:color="auto" w:fill="auto"/>
            <w:vAlign w:val="center"/>
          </w:tcPr>
          <w:p w:rsidR="00E35D43" w:rsidRPr="005D6523" w:rsidRDefault="00930191" w:rsidP="0093389E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hAnsi="Garamond" w:cs="Times New Roman"/>
              </w:rPr>
              <w:t>Ne nadražuje.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Preosjetljivost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</w:p>
        </w:tc>
        <w:tc>
          <w:tcPr>
            <w:tcW w:w="1988" w:type="dxa"/>
            <w:gridSpan w:val="8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U dodiru s kožom:</w:t>
            </w:r>
          </w:p>
        </w:tc>
        <w:tc>
          <w:tcPr>
            <w:tcW w:w="7518" w:type="dxa"/>
            <w:gridSpan w:val="31"/>
            <w:shd w:val="clear" w:color="auto" w:fill="auto"/>
            <w:vAlign w:val="center"/>
          </w:tcPr>
          <w:p w:rsidR="00E35D43" w:rsidRPr="005D6523" w:rsidRDefault="005B5DF8" w:rsidP="00930191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 izaziva preosjetljivost.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</w:p>
        </w:tc>
        <w:tc>
          <w:tcPr>
            <w:tcW w:w="1988" w:type="dxa"/>
            <w:gridSpan w:val="8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Udisanjem:</w:t>
            </w:r>
          </w:p>
        </w:tc>
        <w:tc>
          <w:tcPr>
            <w:tcW w:w="7518" w:type="dxa"/>
            <w:gridSpan w:val="31"/>
            <w:shd w:val="clear" w:color="auto" w:fill="auto"/>
            <w:vAlign w:val="center"/>
          </w:tcPr>
          <w:p w:rsidR="00E35D43" w:rsidRPr="005D6523" w:rsidRDefault="00F26D45" w:rsidP="00355395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Toksičnost kod ponavljane doze (subakutna, subkronična, kronična)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06" w:type="dxa"/>
            <w:gridSpan w:val="39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lastRenderedPageBreak/>
              <w:t>Toksičnost za ciljani organ – jednokratno izlaganje (TCOJ)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06" w:type="dxa"/>
            <w:gridSpan w:val="39"/>
            <w:shd w:val="clear" w:color="auto" w:fill="auto"/>
            <w:vAlign w:val="center"/>
          </w:tcPr>
          <w:p w:rsidR="00E35D43" w:rsidRPr="005D6523" w:rsidRDefault="00CC377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Toksičnost za ciljani organ – ponavljano izlaganje (TCOP):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06" w:type="dxa"/>
            <w:gridSpan w:val="39"/>
            <w:shd w:val="clear" w:color="auto" w:fill="auto"/>
            <w:vAlign w:val="center"/>
          </w:tcPr>
          <w:p w:rsidR="00B1720D" w:rsidRPr="005D6523" w:rsidRDefault="00B91047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777400">
        <w:trPr>
          <w:cantSplit/>
        </w:trPr>
        <w:tc>
          <w:tcPr>
            <w:tcW w:w="10314" w:type="dxa"/>
            <w:gridSpan w:val="42"/>
            <w:shd w:val="clear" w:color="auto" w:fill="F2F2F2" w:themeFill="background1" w:themeFillShade="F2"/>
            <w:vAlign w:val="center"/>
          </w:tcPr>
          <w:p w:rsidR="00E35D43" w:rsidRPr="00777400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777400">
              <w:rPr>
                <w:rFonts w:ascii="Garamond" w:eastAsia="Times New Roman" w:hAnsi="Garamond" w:cs="Times New Roman"/>
                <w:b/>
                <w:lang w:eastAsia="hr-HR"/>
              </w:rPr>
              <w:t>Aspiracijska toksičnost: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06" w:type="dxa"/>
            <w:gridSpan w:val="39"/>
            <w:shd w:val="clear" w:color="auto" w:fill="auto"/>
            <w:vAlign w:val="center"/>
          </w:tcPr>
          <w:p w:rsidR="00E35D43" w:rsidRPr="005D6523" w:rsidRDefault="00C15497" w:rsidP="00142A79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CMR učinci (karcinogenost, mutagenost, reproduktivna toksičnost)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65" w:type="dxa"/>
            <w:gridSpan w:val="1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Karcinogenost:</w:t>
            </w:r>
          </w:p>
        </w:tc>
        <w:tc>
          <w:tcPr>
            <w:tcW w:w="6141" w:type="dxa"/>
            <w:gridSpan w:val="20"/>
            <w:shd w:val="clear" w:color="auto" w:fill="auto"/>
            <w:vAlign w:val="center"/>
          </w:tcPr>
          <w:p w:rsidR="00E35D43" w:rsidRPr="005D6523" w:rsidRDefault="005B5DF8" w:rsidP="005B5DF8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65" w:type="dxa"/>
            <w:gridSpan w:val="1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Mutagenost:</w:t>
            </w:r>
          </w:p>
        </w:tc>
        <w:tc>
          <w:tcPr>
            <w:tcW w:w="6141" w:type="dxa"/>
            <w:gridSpan w:val="20"/>
            <w:shd w:val="clear" w:color="auto" w:fill="auto"/>
            <w:vAlign w:val="center"/>
          </w:tcPr>
          <w:p w:rsidR="00E35D43" w:rsidRPr="00370F26" w:rsidRDefault="005B5DF8" w:rsidP="005B5DF8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65" w:type="dxa"/>
            <w:gridSpan w:val="1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Smanjenje plodnosti:</w:t>
            </w:r>
          </w:p>
        </w:tc>
        <w:tc>
          <w:tcPr>
            <w:tcW w:w="6141" w:type="dxa"/>
            <w:gridSpan w:val="20"/>
            <w:shd w:val="clear" w:color="auto" w:fill="auto"/>
            <w:vAlign w:val="center"/>
          </w:tcPr>
          <w:p w:rsidR="00E35D43" w:rsidRPr="005D6523" w:rsidRDefault="00930191" w:rsidP="005B5DF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3365" w:type="dxa"/>
            <w:gridSpan w:val="1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Štetno djelovanje na plod:</w:t>
            </w:r>
          </w:p>
        </w:tc>
        <w:tc>
          <w:tcPr>
            <w:tcW w:w="6141" w:type="dxa"/>
            <w:gridSpan w:val="20"/>
            <w:shd w:val="clear" w:color="auto" w:fill="auto"/>
            <w:vAlign w:val="center"/>
          </w:tcPr>
          <w:p w:rsidR="00E35D43" w:rsidRPr="005D6523" w:rsidRDefault="00930191" w:rsidP="005B5DF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11.2. Praktična iskustva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06" w:type="dxa"/>
            <w:gridSpan w:val="39"/>
            <w:shd w:val="clear" w:color="auto" w:fill="auto"/>
            <w:vAlign w:val="center"/>
          </w:tcPr>
          <w:p w:rsidR="00E35D43" w:rsidRPr="005D6523" w:rsidRDefault="00601553" w:rsidP="00745D3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11.3. Opće napomene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06" w:type="dxa"/>
            <w:gridSpan w:val="39"/>
            <w:shd w:val="clear" w:color="auto" w:fill="auto"/>
            <w:vAlign w:val="center"/>
          </w:tcPr>
          <w:p w:rsidR="00FF4F57" w:rsidRPr="005D6523" w:rsidRDefault="005B5DF8" w:rsidP="00FF4F57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 očekuju se značajni štetni učinci.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12.</w:t>
            </w:r>
            <w:r w:rsidR="00C12ADF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</w:t>
            </w: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 EKOLOŠKE INFORMACIJE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C12ADF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12.1. </w:t>
            </w:r>
            <w:r w:rsidR="00C12ADF">
              <w:rPr>
                <w:rFonts w:ascii="Garamond" w:eastAsia="Times New Roman" w:hAnsi="Garamond" w:cs="Arial"/>
                <w:b/>
                <w:lang w:eastAsia="hr-HR"/>
              </w:rPr>
              <w:t>T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oksičnost</w:t>
            </w:r>
          </w:p>
        </w:tc>
      </w:tr>
      <w:tr w:rsidR="00E35D43" w:rsidRPr="005D6523" w:rsidTr="00703AAB">
        <w:trPr>
          <w:cantSplit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36" w:type="dxa"/>
            <w:gridSpan w:val="40"/>
            <w:shd w:val="clear" w:color="auto" w:fill="auto"/>
            <w:vAlign w:val="center"/>
          </w:tcPr>
          <w:p w:rsidR="006C606E" w:rsidRDefault="005B5DF8" w:rsidP="00C85F47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AE3128">
              <w:rPr>
                <w:rFonts w:ascii="Garamond" w:eastAsia="Times New Roman" w:hAnsi="Garamond" w:cs="Times New Roman"/>
                <w:lang w:eastAsia="hr-HR"/>
              </w:rPr>
              <w:t>Može uzrokovati dugotrajne štetne učinke na vodeni okoliš</w:t>
            </w:r>
            <w:r>
              <w:rPr>
                <w:rFonts w:ascii="Garamond" w:eastAsia="Times New Roman" w:hAnsi="Garamond" w:cs="Times New Roman"/>
                <w:lang w:eastAsia="hr-HR"/>
              </w:rPr>
              <w:t>.</w:t>
            </w:r>
          </w:p>
          <w:p w:rsidR="005B5DF8" w:rsidRDefault="005B5DF8" w:rsidP="00C85F47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</w:p>
          <w:p w:rsidR="005B5DF8" w:rsidRDefault="005B5DF8" w:rsidP="00C85F47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Ribe: LC</w:t>
            </w:r>
            <w:r w:rsidRPr="00FE2AA3">
              <w:rPr>
                <w:rFonts w:ascii="Garamond" w:eastAsia="Times New Roman" w:hAnsi="Garamond" w:cs="Times New Roman"/>
                <w:vertAlign w:val="subscript"/>
                <w:lang w:eastAsia="hr-HR"/>
              </w:rPr>
              <w:t>50</w:t>
            </w:r>
            <w:r>
              <w:rPr>
                <w:rFonts w:ascii="Garamond" w:eastAsia="Times New Roman" w:hAnsi="Garamond" w:cs="Times New Roman"/>
                <w:lang w:eastAsia="hr-HR"/>
              </w:rPr>
              <w:t xml:space="preserve"> (kalifornijska pastrva) &gt; 340 mg/L</w:t>
            </w:r>
          </w:p>
          <w:p w:rsidR="005B5DF8" w:rsidRDefault="005B5DF8" w:rsidP="00C85F47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Vodenbuhe: EC</w:t>
            </w:r>
            <w:r w:rsidRPr="00FE2AA3">
              <w:rPr>
                <w:rFonts w:ascii="Garamond" w:eastAsia="Times New Roman" w:hAnsi="Garamond" w:cs="Times New Roman"/>
                <w:vertAlign w:val="subscript"/>
                <w:lang w:eastAsia="hr-HR"/>
              </w:rPr>
              <w:t>50</w:t>
            </w:r>
            <w:r>
              <w:rPr>
                <w:rFonts w:ascii="Garamond" w:eastAsia="Times New Roman" w:hAnsi="Garamond" w:cs="Times New Roman"/>
                <w:lang w:eastAsia="hr-HR"/>
              </w:rPr>
              <w:t xml:space="preserve"> (</w:t>
            </w:r>
            <w:r>
              <w:rPr>
                <w:rFonts w:ascii="Garamond" w:eastAsia="Times New Roman" w:hAnsi="Garamond" w:cs="Times New Roman"/>
                <w:i/>
                <w:lang w:eastAsia="hr-HR"/>
              </w:rPr>
              <w:t>Daphnia</w:t>
            </w:r>
            <w:r>
              <w:rPr>
                <w:rFonts w:ascii="Garamond" w:eastAsia="Times New Roman" w:hAnsi="Garamond" w:cs="Times New Roman"/>
                <w:lang w:eastAsia="hr-HR"/>
              </w:rPr>
              <w:t>) &gt; 340 mg/L</w:t>
            </w:r>
          </w:p>
          <w:p w:rsidR="005B5DF8" w:rsidRDefault="005B5DF8" w:rsidP="00C85F47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Ptice: LC</w:t>
            </w:r>
            <w:r w:rsidRPr="00FE2AA3">
              <w:rPr>
                <w:rFonts w:ascii="Garamond" w:eastAsia="Times New Roman" w:hAnsi="Garamond" w:cs="Times New Roman"/>
                <w:vertAlign w:val="subscript"/>
                <w:lang w:eastAsia="hr-HR"/>
              </w:rPr>
              <w:t>50</w:t>
            </w:r>
            <w:r>
              <w:rPr>
                <w:rFonts w:ascii="Garamond" w:eastAsia="Times New Roman" w:hAnsi="Garamond" w:cs="Times New Roman"/>
                <w:lang w:eastAsia="hr-HR"/>
              </w:rPr>
              <w:t xml:space="preserve"> (virdžinijska prepelica) &gt; 6560 mg/kg</w:t>
            </w:r>
          </w:p>
          <w:p w:rsidR="00FE2AA3" w:rsidRPr="005B5DF8" w:rsidRDefault="005B5DF8" w:rsidP="00C85F47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Pčele: LD</w:t>
            </w:r>
            <w:r w:rsidRPr="00FE2AA3">
              <w:rPr>
                <w:rFonts w:ascii="Garamond" w:eastAsia="Times New Roman" w:hAnsi="Garamond" w:cs="Times New Roman"/>
                <w:vertAlign w:val="subscript"/>
                <w:lang w:eastAsia="hr-HR"/>
              </w:rPr>
              <w:t>50</w:t>
            </w:r>
            <w:r>
              <w:rPr>
                <w:rFonts w:ascii="Garamond" w:eastAsia="Times New Roman" w:hAnsi="Garamond" w:cs="Times New Roman"/>
                <w:lang w:eastAsia="hr-HR"/>
              </w:rPr>
              <w:t xml:space="preserve"> (oral) &gt; 145 μ</w:t>
            </w:r>
            <w:r w:rsidR="00FE2AA3">
              <w:rPr>
                <w:rFonts w:ascii="Garamond" w:eastAsia="Times New Roman" w:hAnsi="Garamond" w:cs="Times New Roman"/>
                <w:lang w:eastAsia="hr-HR"/>
              </w:rPr>
              <w:t>g/pčela; LD</w:t>
            </w:r>
            <w:r w:rsidR="00FE2AA3" w:rsidRPr="00FE2AA3">
              <w:rPr>
                <w:rFonts w:ascii="Garamond" w:eastAsia="Times New Roman" w:hAnsi="Garamond" w:cs="Times New Roman"/>
                <w:vertAlign w:val="subscript"/>
                <w:lang w:eastAsia="hr-HR"/>
              </w:rPr>
              <w:t>50</w:t>
            </w:r>
            <w:r w:rsidR="00FE2AA3">
              <w:rPr>
                <w:rFonts w:ascii="Garamond" w:eastAsia="Times New Roman" w:hAnsi="Garamond" w:cs="Times New Roman"/>
                <w:lang w:eastAsia="hr-HR"/>
              </w:rPr>
              <w:t xml:space="preserve"> (kontakt) &gt; 207 μg/pčela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12.2. Postojanost i razgradivost</w:t>
            </w:r>
          </w:p>
        </w:tc>
      </w:tr>
      <w:tr w:rsidR="00E35D43" w:rsidRPr="005D6523" w:rsidTr="00703AAB">
        <w:trPr>
          <w:cantSplit/>
          <w:trHeight w:val="266"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</w:p>
        </w:tc>
        <w:tc>
          <w:tcPr>
            <w:tcW w:w="4711" w:type="dxa"/>
            <w:gridSpan w:val="2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Abiotička razgradnja:</w:t>
            </w:r>
          </w:p>
        </w:tc>
        <w:tc>
          <w:tcPr>
            <w:tcW w:w="4825" w:type="dxa"/>
            <w:gridSpan w:val="11"/>
            <w:shd w:val="clear" w:color="auto" w:fill="auto"/>
            <w:vAlign w:val="center"/>
          </w:tcPr>
          <w:p w:rsidR="00E35D43" w:rsidRPr="005D6523" w:rsidRDefault="00EB045F" w:rsidP="007F195F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703AAB">
        <w:trPr>
          <w:cantSplit/>
          <w:trHeight w:val="213"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11" w:type="dxa"/>
            <w:gridSpan w:val="29"/>
            <w:shd w:val="clear" w:color="auto" w:fill="auto"/>
            <w:vAlign w:val="center"/>
          </w:tcPr>
          <w:p w:rsidR="00BD04E1" w:rsidRPr="00F26D45" w:rsidRDefault="00E35D43" w:rsidP="00930191">
            <w:pPr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Biorazgradnja</w:t>
            </w:r>
            <w:r w:rsidR="00930191">
              <w:rPr>
                <w:rFonts w:ascii="Garamond" w:eastAsia="Times New Roman" w:hAnsi="Garamond" w:cs="Times New Roman"/>
                <w:b/>
                <w:lang w:eastAsia="hr-HR"/>
              </w:rPr>
              <w:t>:</w:t>
            </w:r>
          </w:p>
        </w:tc>
        <w:tc>
          <w:tcPr>
            <w:tcW w:w="4825" w:type="dxa"/>
            <w:gridSpan w:val="11"/>
            <w:shd w:val="clear" w:color="auto" w:fill="auto"/>
            <w:vAlign w:val="center"/>
          </w:tcPr>
          <w:p w:rsidR="00BD04E1" w:rsidRPr="009E533D" w:rsidRDefault="005C110F" w:rsidP="004D0428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Maks. 157 dana.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12.3. Bioakumulacijski potencijal</w:t>
            </w:r>
          </w:p>
        </w:tc>
      </w:tr>
      <w:tr w:rsidR="00E35D43" w:rsidRPr="005D6523" w:rsidTr="00703AAB">
        <w:trPr>
          <w:cantSplit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11" w:type="dxa"/>
            <w:gridSpan w:val="2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Koeficijent raspodjele oktanol / voda (log Pow):</w:t>
            </w:r>
          </w:p>
        </w:tc>
        <w:tc>
          <w:tcPr>
            <w:tcW w:w="4825" w:type="dxa"/>
            <w:gridSpan w:val="11"/>
            <w:shd w:val="clear" w:color="auto" w:fill="auto"/>
            <w:vAlign w:val="center"/>
          </w:tcPr>
          <w:p w:rsidR="00E35D43" w:rsidRPr="005D6523" w:rsidRDefault="00457390" w:rsidP="005E3FB7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703AAB">
        <w:trPr>
          <w:cantSplit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11" w:type="dxa"/>
            <w:gridSpan w:val="29"/>
            <w:shd w:val="clear" w:color="auto" w:fill="auto"/>
            <w:vAlign w:val="center"/>
          </w:tcPr>
          <w:p w:rsidR="00BD04E1" w:rsidRPr="00035196" w:rsidRDefault="00E35D43" w:rsidP="00930191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Faktor biokoncentracije (BCF)</w:t>
            </w:r>
            <w:r w:rsidR="00E93CB4">
              <w:rPr>
                <w:rFonts w:ascii="Garamond" w:eastAsia="Times New Roman" w:hAnsi="Garamond" w:cs="Times New Roman"/>
                <w:b/>
                <w:lang w:eastAsia="hr-HR"/>
              </w:rPr>
              <w:t>:</w:t>
            </w:r>
          </w:p>
        </w:tc>
        <w:tc>
          <w:tcPr>
            <w:tcW w:w="4825" w:type="dxa"/>
            <w:gridSpan w:val="11"/>
            <w:shd w:val="clear" w:color="auto" w:fill="auto"/>
            <w:vAlign w:val="center"/>
          </w:tcPr>
          <w:p w:rsidR="00BD04E1" w:rsidRPr="005D6523" w:rsidRDefault="005C110F" w:rsidP="006246A2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703AAB">
        <w:trPr>
          <w:cantSplit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11" w:type="dxa"/>
            <w:gridSpan w:val="2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Kronična ekotoksičnost:</w:t>
            </w:r>
          </w:p>
        </w:tc>
        <w:tc>
          <w:tcPr>
            <w:tcW w:w="4825" w:type="dxa"/>
            <w:gridSpan w:val="11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12.4. Pokretljivost u tlu</w:t>
            </w:r>
          </w:p>
        </w:tc>
      </w:tr>
      <w:tr w:rsidR="00E35D43" w:rsidRPr="005D6523" w:rsidTr="00703AAB">
        <w:trPr>
          <w:cantSplit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11" w:type="dxa"/>
            <w:gridSpan w:val="2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Poznata ili pretpostavljena raspodjela u okolišu:</w:t>
            </w:r>
          </w:p>
        </w:tc>
        <w:tc>
          <w:tcPr>
            <w:tcW w:w="4825" w:type="dxa"/>
            <w:gridSpan w:val="11"/>
            <w:shd w:val="clear" w:color="auto" w:fill="auto"/>
          </w:tcPr>
          <w:p w:rsidR="006246A2" w:rsidRPr="00C15497" w:rsidRDefault="005C110F" w:rsidP="005C6ACB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Niska pokretljivost.</w:t>
            </w:r>
          </w:p>
        </w:tc>
      </w:tr>
      <w:tr w:rsidR="00E35D43" w:rsidRPr="005D6523" w:rsidTr="00703AAB">
        <w:trPr>
          <w:cantSplit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11" w:type="dxa"/>
            <w:gridSpan w:val="2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Površinska napetost:</w:t>
            </w:r>
          </w:p>
        </w:tc>
        <w:tc>
          <w:tcPr>
            <w:tcW w:w="4825" w:type="dxa"/>
            <w:gridSpan w:val="11"/>
            <w:shd w:val="clear" w:color="auto" w:fill="auto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703AAB">
        <w:trPr>
          <w:cantSplit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711" w:type="dxa"/>
            <w:gridSpan w:val="2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Adsorpcija / desorpcija:</w:t>
            </w:r>
          </w:p>
        </w:tc>
        <w:tc>
          <w:tcPr>
            <w:tcW w:w="4825" w:type="dxa"/>
            <w:gridSpan w:val="11"/>
            <w:shd w:val="clear" w:color="auto" w:fill="auto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Nema podataka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C12ADF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12.5. Rezultati </w:t>
            </w:r>
            <w:r w:rsidR="00C12ADF">
              <w:rPr>
                <w:rFonts w:ascii="Garamond" w:eastAsia="Times New Roman" w:hAnsi="Garamond" w:cs="Arial"/>
                <w:b/>
                <w:lang w:eastAsia="hr-HR"/>
              </w:rPr>
              <w:t>ocjenjivanja svojstava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 PBT i vPvB</w:t>
            </w:r>
          </w:p>
        </w:tc>
      </w:tr>
      <w:tr w:rsidR="00E35D43" w:rsidRPr="005D6523" w:rsidTr="00703AAB">
        <w:trPr>
          <w:cantSplit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36" w:type="dxa"/>
            <w:gridSpan w:val="40"/>
            <w:shd w:val="clear" w:color="auto" w:fill="auto"/>
            <w:vAlign w:val="center"/>
          </w:tcPr>
          <w:p w:rsidR="00E35D43" w:rsidRPr="005D6523" w:rsidRDefault="005C110F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lastRenderedPageBreak/>
              <w:t>12.6. Ostali štetni učinci</w:t>
            </w:r>
          </w:p>
        </w:tc>
      </w:tr>
      <w:tr w:rsidR="00E35D43" w:rsidRPr="005D6523" w:rsidTr="00703AAB">
        <w:trPr>
          <w:cantSplit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36" w:type="dxa"/>
            <w:gridSpan w:val="40"/>
            <w:shd w:val="clear" w:color="auto" w:fill="auto"/>
            <w:vAlign w:val="center"/>
          </w:tcPr>
          <w:p w:rsidR="00E35D43" w:rsidRPr="005D6523" w:rsidRDefault="00621914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13.</w:t>
            </w:r>
            <w:r w:rsidR="00C12ADF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</w:t>
            </w: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 ZBRINJAVANJE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C12ADF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 xml:space="preserve">13.1. Metode </w:t>
            </w:r>
            <w:r w:rsidR="00C12ADF">
              <w:rPr>
                <w:rFonts w:ascii="Garamond" w:eastAsia="Times New Roman" w:hAnsi="Garamond" w:cs="Arial"/>
                <w:b/>
                <w:lang w:eastAsia="hr-HR"/>
              </w:rPr>
              <w:t>obrade otpada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Odlaganje proizvoda / ambalaže</w:t>
            </w:r>
          </w:p>
        </w:tc>
      </w:tr>
      <w:tr w:rsidR="00E35D43" w:rsidRPr="005D6523" w:rsidTr="00703AAB">
        <w:trPr>
          <w:cantSplit/>
        </w:trPr>
        <w:tc>
          <w:tcPr>
            <w:tcW w:w="873" w:type="dxa"/>
            <w:gridSpan w:val="4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441" w:type="dxa"/>
            <w:gridSpan w:val="38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szCs w:val="20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noProof/>
                <w:szCs w:val="20"/>
                <w:lang w:eastAsia="hr-HR"/>
              </w:rPr>
              <w:drawing>
                <wp:inline distT="0" distB="0" distL="0" distR="0" wp14:anchorId="0A459688" wp14:editId="2AAC9548">
                  <wp:extent cx="790575" cy="7715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D43" w:rsidRPr="005D6523" w:rsidRDefault="00E35D43" w:rsidP="005D652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>Ne odlagati zajedno s komunalnim otpadom! Predviđen povratak pravnoj osobi koja je proizvod stavila u promet. Predati ovlaštenoj tvrtci za zbrinjavanje opasnog otpada.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Ključni broj otpada</w:t>
            </w:r>
          </w:p>
        </w:tc>
      </w:tr>
      <w:tr w:rsidR="00E35D43" w:rsidRPr="005D6523" w:rsidTr="00703AAB">
        <w:trPr>
          <w:cantSplit/>
        </w:trPr>
        <w:tc>
          <w:tcPr>
            <w:tcW w:w="873" w:type="dxa"/>
            <w:gridSpan w:val="4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441" w:type="dxa"/>
            <w:gridSpan w:val="38"/>
            <w:shd w:val="clear" w:color="auto" w:fill="auto"/>
            <w:vAlign w:val="center"/>
          </w:tcPr>
          <w:p w:rsidR="00CA483F" w:rsidRPr="00621914" w:rsidRDefault="00621914" w:rsidP="005C6ACB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F2F2F2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Ostale preporuke za odlaganje</w:t>
            </w:r>
          </w:p>
        </w:tc>
      </w:tr>
      <w:tr w:rsidR="00E35D43" w:rsidRPr="005D6523" w:rsidTr="00703AAB">
        <w:trPr>
          <w:cantSplit/>
        </w:trPr>
        <w:tc>
          <w:tcPr>
            <w:tcW w:w="873" w:type="dxa"/>
            <w:gridSpan w:val="4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441" w:type="dxa"/>
            <w:gridSpan w:val="38"/>
            <w:shd w:val="clear" w:color="auto" w:fill="auto"/>
            <w:vAlign w:val="center"/>
          </w:tcPr>
          <w:p w:rsidR="00E35D43" w:rsidRPr="005D6523" w:rsidRDefault="00E35D43" w:rsidP="00777400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777400">
              <w:rPr>
                <w:rFonts w:ascii="Garamond" w:eastAsia="Times New Roman" w:hAnsi="Garamond" w:cs="Times New Roman"/>
                <w:lang w:eastAsia="hr-HR"/>
              </w:rPr>
              <w:t>Ne smije se zbrinjavati zajedno s komunalnim otpadom. Ne smije dospjeti u kanalizaciju.</w:t>
            </w:r>
            <w:r>
              <w:rPr>
                <w:rFonts w:ascii="Garamond" w:eastAsia="Times New Roman" w:hAnsi="Garamond" w:cs="Times New Roman"/>
                <w:lang w:eastAsia="hr-HR"/>
              </w:rPr>
              <w:t xml:space="preserve"> </w:t>
            </w:r>
            <w:r w:rsidRPr="00777400">
              <w:rPr>
                <w:rFonts w:ascii="Garamond" w:eastAsia="Times New Roman" w:hAnsi="Garamond" w:cs="Times New Roman"/>
                <w:lang w:eastAsia="hr-HR"/>
              </w:rPr>
              <w:t>Nekontaminirana ambalaža se može reciklirati.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14.</w:t>
            </w:r>
            <w:r w:rsidR="00C12ADF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</w:t>
            </w: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 INFORMACIJE O PRIJEVOZU</w:t>
            </w:r>
          </w:p>
        </w:tc>
      </w:tr>
      <w:tr w:rsidR="003E53E6" w:rsidRPr="005D6523" w:rsidTr="00703AAB">
        <w:tc>
          <w:tcPr>
            <w:tcW w:w="3452" w:type="dxa"/>
            <w:gridSpan w:val="16"/>
            <w:shd w:val="clear" w:color="auto" w:fill="auto"/>
            <w:vAlign w:val="center"/>
          </w:tcPr>
          <w:p w:rsidR="003E53E6" w:rsidRPr="00C15497" w:rsidRDefault="003E53E6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1715" w:type="dxa"/>
            <w:gridSpan w:val="11"/>
            <w:shd w:val="clear" w:color="auto" w:fill="auto"/>
            <w:vAlign w:val="center"/>
          </w:tcPr>
          <w:p w:rsidR="003E53E6" w:rsidRPr="005D6523" w:rsidRDefault="003E53E6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ADR / RID</w:t>
            </w:r>
          </w:p>
        </w:tc>
        <w:tc>
          <w:tcPr>
            <w:tcW w:w="1715" w:type="dxa"/>
            <w:gridSpan w:val="8"/>
            <w:shd w:val="clear" w:color="auto" w:fill="auto"/>
            <w:vAlign w:val="center"/>
          </w:tcPr>
          <w:p w:rsidR="003E53E6" w:rsidRPr="005D6523" w:rsidRDefault="003E53E6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b/>
                <w:lang w:eastAsia="hr-HR"/>
              </w:rPr>
              <w:t>ADN / ADNR</w:t>
            </w: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:rsidR="003E53E6" w:rsidRPr="005D6523" w:rsidRDefault="003E53E6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b/>
                <w:lang w:eastAsia="hr-HR"/>
              </w:rPr>
              <w:t>IMDG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E53E6" w:rsidRPr="005D6523" w:rsidRDefault="003E53E6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ICAO-TI / IATA-DGR</w:t>
            </w:r>
          </w:p>
        </w:tc>
      </w:tr>
      <w:tr w:rsidR="00303A76" w:rsidRPr="005D6523" w:rsidTr="00703AAB">
        <w:tc>
          <w:tcPr>
            <w:tcW w:w="3452" w:type="dxa"/>
            <w:gridSpan w:val="16"/>
            <w:shd w:val="clear" w:color="auto" w:fill="auto"/>
            <w:vAlign w:val="center"/>
          </w:tcPr>
          <w:p w:rsidR="00303A76" w:rsidRPr="005D6523" w:rsidRDefault="00303A76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UN broj:</w:t>
            </w:r>
          </w:p>
        </w:tc>
        <w:tc>
          <w:tcPr>
            <w:tcW w:w="1715" w:type="dxa"/>
            <w:gridSpan w:val="11"/>
            <w:shd w:val="clear" w:color="auto" w:fill="auto"/>
            <w:vAlign w:val="center"/>
          </w:tcPr>
          <w:p w:rsidR="00303A76" w:rsidRPr="005D6523" w:rsidRDefault="00303A76" w:rsidP="00E4688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5" w:type="dxa"/>
            <w:gridSpan w:val="8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303A76" w:rsidRPr="005D6523" w:rsidTr="00703AAB">
        <w:tc>
          <w:tcPr>
            <w:tcW w:w="3452" w:type="dxa"/>
            <w:gridSpan w:val="16"/>
            <w:shd w:val="clear" w:color="auto" w:fill="auto"/>
            <w:vAlign w:val="center"/>
          </w:tcPr>
          <w:p w:rsidR="00303A76" w:rsidRPr="005D6523" w:rsidRDefault="00303A76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Pravilno otpremno ime prema UN-u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:</w:t>
            </w:r>
          </w:p>
        </w:tc>
        <w:tc>
          <w:tcPr>
            <w:tcW w:w="1715" w:type="dxa"/>
            <w:gridSpan w:val="11"/>
            <w:shd w:val="clear" w:color="auto" w:fill="auto"/>
            <w:vAlign w:val="center"/>
          </w:tcPr>
          <w:p w:rsidR="00303A76" w:rsidRPr="005D6523" w:rsidRDefault="00303A76" w:rsidP="00930191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5" w:type="dxa"/>
            <w:gridSpan w:val="8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303A76" w:rsidRPr="005D6523" w:rsidTr="00703AAB">
        <w:tc>
          <w:tcPr>
            <w:tcW w:w="3452" w:type="dxa"/>
            <w:gridSpan w:val="16"/>
            <w:shd w:val="clear" w:color="auto" w:fill="auto"/>
            <w:vAlign w:val="center"/>
          </w:tcPr>
          <w:p w:rsidR="00303A76" w:rsidRPr="005D6523" w:rsidRDefault="00303A76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R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azred(i) opasnosti</w:t>
            </w:r>
            <w:r>
              <w:rPr>
                <w:rFonts w:ascii="Garamond" w:eastAsia="Times New Roman" w:hAnsi="Garamond" w:cs="Arial"/>
                <w:b/>
                <w:lang w:eastAsia="hr-HR"/>
              </w:rPr>
              <w:t xml:space="preserve"> pri prijevozu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:</w:t>
            </w:r>
          </w:p>
        </w:tc>
        <w:tc>
          <w:tcPr>
            <w:tcW w:w="1715" w:type="dxa"/>
            <w:gridSpan w:val="11"/>
            <w:shd w:val="clear" w:color="auto" w:fill="auto"/>
            <w:vAlign w:val="center"/>
          </w:tcPr>
          <w:p w:rsidR="00303A76" w:rsidRPr="005D6523" w:rsidRDefault="00303A76" w:rsidP="00E4688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5" w:type="dxa"/>
            <w:gridSpan w:val="8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303A76" w:rsidRPr="005D6523" w:rsidTr="00703AAB">
        <w:tc>
          <w:tcPr>
            <w:tcW w:w="3452" w:type="dxa"/>
            <w:gridSpan w:val="16"/>
            <w:shd w:val="clear" w:color="auto" w:fill="auto"/>
            <w:vAlign w:val="center"/>
          </w:tcPr>
          <w:p w:rsidR="00303A76" w:rsidRPr="005D6523" w:rsidRDefault="00303A76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Skupina pakiranja:</w:t>
            </w:r>
          </w:p>
        </w:tc>
        <w:tc>
          <w:tcPr>
            <w:tcW w:w="1715" w:type="dxa"/>
            <w:gridSpan w:val="11"/>
            <w:shd w:val="clear" w:color="auto" w:fill="auto"/>
            <w:vAlign w:val="center"/>
          </w:tcPr>
          <w:p w:rsidR="00303A76" w:rsidRPr="005D6523" w:rsidRDefault="00303A76" w:rsidP="00E4688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5" w:type="dxa"/>
            <w:gridSpan w:val="8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303A76" w:rsidRPr="005D6523" w:rsidTr="00703AAB">
        <w:tc>
          <w:tcPr>
            <w:tcW w:w="3452" w:type="dxa"/>
            <w:gridSpan w:val="16"/>
            <w:shd w:val="clear" w:color="auto" w:fill="auto"/>
            <w:vAlign w:val="center"/>
          </w:tcPr>
          <w:p w:rsidR="00303A76" w:rsidRPr="005D6523" w:rsidRDefault="00303A76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Opasnost za okoliš:</w:t>
            </w:r>
          </w:p>
        </w:tc>
        <w:tc>
          <w:tcPr>
            <w:tcW w:w="1715" w:type="dxa"/>
            <w:gridSpan w:val="11"/>
            <w:shd w:val="clear" w:color="auto" w:fill="auto"/>
            <w:vAlign w:val="center"/>
          </w:tcPr>
          <w:p w:rsidR="00303A76" w:rsidRPr="005D6523" w:rsidRDefault="00303A76" w:rsidP="00E4688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5" w:type="dxa"/>
            <w:gridSpan w:val="8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03A76" w:rsidRPr="005D6523" w:rsidRDefault="00303A76" w:rsidP="00AE3128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3E53E6" w:rsidRPr="005D6523" w:rsidTr="00703AAB">
        <w:tc>
          <w:tcPr>
            <w:tcW w:w="3452" w:type="dxa"/>
            <w:gridSpan w:val="16"/>
            <w:shd w:val="clear" w:color="auto" w:fill="auto"/>
            <w:vAlign w:val="center"/>
          </w:tcPr>
          <w:p w:rsidR="003E53E6" w:rsidRPr="005D6523" w:rsidRDefault="003E53E6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 xml:space="preserve">Posebne mjere opreza za 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korisnika:</w:t>
            </w:r>
          </w:p>
        </w:tc>
        <w:tc>
          <w:tcPr>
            <w:tcW w:w="6862" w:type="dxa"/>
            <w:gridSpan w:val="26"/>
            <w:shd w:val="clear" w:color="auto" w:fill="auto"/>
            <w:vAlign w:val="center"/>
          </w:tcPr>
          <w:p w:rsidR="003E53E6" w:rsidRPr="005D6523" w:rsidRDefault="00621914" w:rsidP="00745D3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C12ADF" w:rsidRPr="005D6523" w:rsidTr="00703AAB">
        <w:tc>
          <w:tcPr>
            <w:tcW w:w="3452" w:type="dxa"/>
            <w:gridSpan w:val="16"/>
            <w:shd w:val="clear" w:color="auto" w:fill="auto"/>
            <w:vAlign w:val="center"/>
          </w:tcPr>
          <w:p w:rsidR="00C12ADF" w:rsidRDefault="00C12ADF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Prijevoz u razlivenom stanju u skladu s Prilogom II. Konvenciji MARPOL i Kodeksom IBC:</w:t>
            </w:r>
          </w:p>
        </w:tc>
        <w:tc>
          <w:tcPr>
            <w:tcW w:w="6862" w:type="dxa"/>
            <w:gridSpan w:val="26"/>
            <w:shd w:val="clear" w:color="auto" w:fill="auto"/>
            <w:vAlign w:val="center"/>
          </w:tcPr>
          <w:p w:rsidR="00C12ADF" w:rsidRPr="00745D33" w:rsidRDefault="00D133B8" w:rsidP="00745D3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</w:p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15.</w:t>
            </w:r>
            <w:r w:rsidR="00744D9B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</w:t>
            </w: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 INFORMACIJE O PROPISIMA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744D9B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15.1. Propisi u području</w:t>
            </w:r>
            <w:r w:rsidR="00744D9B">
              <w:rPr>
                <w:rFonts w:ascii="Garamond" w:eastAsia="Times New Roman" w:hAnsi="Garamond" w:cs="Arial"/>
                <w:b/>
                <w:lang w:eastAsia="hr-HR"/>
              </w:rPr>
              <w:t xml:space="preserve"> sigurnosti, zdravlja i okoliša/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posebn</w:t>
            </w:r>
            <w:r w:rsidR="00744D9B">
              <w:rPr>
                <w:rFonts w:ascii="Garamond" w:eastAsia="Times New Roman" w:hAnsi="Garamond" w:cs="Arial"/>
                <w:b/>
                <w:lang w:eastAsia="hr-HR"/>
              </w:rPr>
              <w:t>o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 </w:t>
            </w:r>
            <w:r w:rsidR="00744D9B">
              <w:rPr>
                <w:rFonts w:ascii="Garamond" w:eastAsia="Times New Roman" w:hAnsi="Garamond" w:cs="Arial"/>
                <w:b/>
                <w:lang w:eastAsia="hr-HR"/>
              </w:rPr>
              <w:t>zakonodavstvo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 za tvar ili smjesu: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120" w:type="dxa"/>
            <w:gridSpan w:val="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EU uredbe:</w:t>
            </w:r>
          </w:p>
        </w:tc>
        <w:tc>
          <w:tcPr>
            <w:tcW w:w="7386" w:type="dxa"/>
            <w:gridSpan w:val="30"/>
            <w:shd w:val="clear" w:color="auto" w:fill="auto"/>
            <w:vAlign w:val="center"/>
          </w:tcPr>
          <w:p w:rsidR="00E35D43" w:rsidRPr="00F554C1" w:rsidRDefault="00E35D43" w:rsidP="00F554C1">
            <w:pPr>
              <w:spacing w:before="40" w:after="40" w:line="240" w:lineRule="auto"/>
              <w:jc w:val="both"/>
              <w:rPr>
                <w:rFonts w:ascii="Garamond" w:eastAsia="Times New Roman" w:hAnsi="Garamond" w:cs="Arial"/>
                <w:b/>
                <w:lang w:eastAsia="hr-HR"/>
              </w:rPr>
            </w:pPr>
            <w:r w:rsidRPr="00F554C1">
              <w:rPr>
                <w:rFonts w:ascii="Garamond" w:eastAsia="Times New Roman" w:hAnsi="Garamond" w:cs="Arial"/>
                <w:b/>
                <w:lang w:eastAsia="hr-HR"/>
              </w:rPr>
              <w:t>Uredba (EZ-a) br. 1907/2006 [REACH]; Uredba (EZ-a) br. 1272/2008 [CLP].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120" w:type="dxa"/>
            <w:gridSpan w:val="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Autorizacije:</w:t>
            </w:r>
          </w:p>
        </w:tc>
        <w:tc>
          <w:tcPr>
            <w:tcW w:w="7386" w:type="dxa"/>
            <w:gridSpan w:val="30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120" w:type="dxa"/>
            <w:gridSpan w:val="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Ograničenja:</w:t>
            </w:r>
          </w:p>
        </w:tc>
        <w:tc>
          <w:tcPr>
            <w:tcW w:w="7386" w:type="dxa"/>
            <w:gridSpan w:val="30"/>
            <w:shd w:val="clear" w:color="auto" w:fill="auto"/>
            <w:vAlign w:val="center"/>
          </w:tcPr>
          <w:p w:rsidR="00745D33" w:rsidRPr="005D6523" w:rsidRDefault="00B57B79" w:rsidP="00745D3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120" w:type="dxa"/>
            <w:gridSpan w:val="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Ostale EU uredbe:</w:t>
            </w:r>
          </w:p>
        </w:tc>
        <w:tc>
          <w:tcPr>
            <w:tcW w:w="7386" w:type="dxa"/>
            <w:gridSpan w:val="30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2120" w:type="dxa"/>
            <w:gridSpan w:val="9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Nacionalna regulativa:</w:t>
            </w:r>
          </w:p>
        </w:tc>
        <w:tc>
          <w:tcPr>
            <w:tcW w:w="7386" w:type="dxa"/>
            <w:gridSpan w:val="30"/>
            <w:shd w:val="clear" w:color="auto" w:fill="auto"/>
            <w:vAlign w:val="center"/>
          </w:tcPr>
          <w:p w:rsidR="00E35D43" w:rsidRPr="005D6523" w:rsidRDefault="00E35D43" w:rsidP="00B33369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b/>
                <w:color w:val="000000"/>
                <w:lang w:eastAsia="hr-HR"/>
              </w:rPr>
              <w:t>Zakon o kemikalijama</w:t>
            </w:r>
            <w:r w:rsidRPr="005D6523">
              <w:rPr>
                <w:rFonts w:ascii="Garamond" w:eastAsia="Times New Roman" w:hAnsi="Garamond" w:cs="Times New Roman"/>
                <w:color w:val="000000"/>
                <w:lang w:eastAsia="hr-HR"/>
              </w:rPr>
              <w:t xml:space="preserve">; Pravilnik o graničnim vrijednostima izloženosti opasnim tvarima pri radu i o biološkim graničnim vrijednostima; </w:t>
            </w:r>
            <w:r w:rsidRPr="005D6523">
              <w:rPr>
                <w:rFonts w:ascii="Garamond" w:eastAsia="Times New Roman" w:hAnsi="Garamond" w:cs="Tahoma"/>
                <w:color w:val="000000"/>
                <w:lang w:eastAsia="hr-HR"/>
              </w:rPr>
              <w:t>Uredba o graničnim vrijednostima sadržaja hlapivih organskih spojeva u određenim bojama i lakovima i proizvodima za  završnu obradu vozila;</w:t>
            </w:r>
            <w:r w:rsidRPr="005D6523">
              <w:rPr>
                <w:rFonts w:ascii="Garamond" w:eastAsia="Times New Roman" w:hAnsi="Garamond" w:cs="Times New Roman"/>
                <w:color w:val="000000"/>
                <w:lang w:eastAsia="hr-HR"/>
              </w:rPr>
              <w:t xml:space="preserve"> </w:t>
            </w:r>
            <w:r w:rsidRPr="005D6523">
              <w:rPr>
                <w:rFonts w:ascii="Garamond" w:eastAsia="Times New Roman" w:hAnsi="Garamond" w:cs="Times New Roman"/>
                <w:b/>
                <w:color w:val="000000"/>
                <w:lang w:eastAsia="hr-HR"/>
              </w:rPr>
              <w:t xml:space="preserve">Zakon o </w:t>
            </w:r>
            <w:r>
              <w:rPr>
                <w:rFonts w:ascii="Garamond" w:eastAsia="Times New Roman" w:hAnsi="Garamond" w:cs="Times New Roman"/>
                <w:b/>
                <w:color w:val="000000"/>
                <w:lang w:eastAsia="hr-HR"/>
              </w:rPr>
              <w:t>održivom gospodarenju otpadom</w:t>
            </w:r>
            <w:r w:rsidRPr="005D6523">
              <w:rPr>
                <w:rFonts w:ascii="Garamond" w:eastAsia="Times New Roman" w:hAnsi="Garamond" w:cs="Times New Roman"/>
                <w:color w:val="000000"/>
                <w:lang w:eastAsia="hr-HR"/>
              </w:rPr>
              <w:t xml:space="preserve"> i njegovi podzakonski akti;</w:t>
            </w:r>
            <w:r w:rsidRPr="005D6523">
              <w:rPr>
                <w:rFonts w:ascii="Garamond" w:eastAsia="Times New Roman" w:hAnsi="Garamond" w:cs="Arial"/>
                <w:color w:val="000000"/>
                <w:lang w:eastAsia="hr-HR"/>
              </w:rPr>
              <w:t xml:space="preserve"> </w:t>
            </w:r>
            <w:r w:rsidRPr="005D6523">
              <w:rPr>
                <w:rFonts w:ascii="Garamond" w:eastAsia="Times New Roman" w:hAnsi="Garamond" w:cs="Arial"/>
                <w:b/>
                <w:color w:val="000000"/>
                <w:lang w:eastAsia="hr-HR"/>
              </w:rPr>
              <w:t>Zakon o prijevozu opasnih tvari</w:t>
            </w:r>
            <w:r w:rsidRPr="005D6523">
              <w:rPr>
                <w:rFonts w:ascii="Garamond" w:eastAsia="Times New Roman" w:hAnsi="Garamond" w:cs="Arial"/>
                <w:color w:val="000000"/>
                <w:lang w:eastAsia="hr-HR"/>
              </w:rPr>
              <w:t>; Europski sporazum o Međunarodnom cestovnom prijevozu opasnih tvari (ADR); Propis o međunarodnom prijevozu opasnih tvari željeznicom (RID); Pravilnik o prijevozu i rukovanju opasnim tvarima u unutarnjoj plovidbi.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744D9B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15.2. </w:t>
            </w:r>
            <w:r w:rsidR="00744D9B">
              <w:rPr>
                <w:rFonts w:ascii="Garamond" w:eastAsia="Times New Roman" w:hAnsi="Garamond" w:cs="Arial"/>
                <w:b/>
                <w:lang w:eastAsia="hr-HR"/>
              </w:rPr>
              <w:t>Procjena</w:t>
            </w: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 xml:space="preserve"> kemijske sigurnosti:</w:t>
            </w:r>
          </w:p>
        </w:tc>
      </w:tr>
      <w:tr w:rsidR="00E35D43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506" w:type="dxa"/>
            <w:gridSpan w:val="39"/>
            <w:shd w:val="clear" w:color="auto" w:fill="auto"/>
            <w:vAlign w:val="center"/>
          </w:tcPr>
          <w:p w:rsidR="004A5A33" w:rsidRPr="005D6523" w:rsidRDefault="00E93CB4" w:rsidP="00402BB6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A6A6A6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ODJELJAK 16.</w:t>
            </w:r>
            <w:r w:rsidR="00744D9B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:</w:t>
            </w:r>
            <w:r w:rsidRPr="005D6523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 OSTALE INFORMACIJE</w:t>
            </w:r>
          </w:p>
        </w:tc>
      </w:tr>
      <w:tr w:rsidR="00E35D43" w:rsidRPr="005D6523" w:rsidTr="00703AAB">
        <w:trPr>
          <w:cantSplit/>
        </w:trPr>
        <w:tc>
          <w:tcPr>
            <w:tcW w:w="4003" w:type="dxa"/>
            <w:gridSpan w:val="19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16.1. Navođenje promjena:</w:t>
            </w:r>
          </w:p>
        </w:tc>
        <w:tc>
          <w:tcPr>
            <w:tcW w:w="6311" w:type="dxa"/>
            <w:gridSpan w:val="23"/>
            <w:shd w:val="clear" w:color="auto" w:fill="FFFFFF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-</w:t>
            </w:r>
            <w:r w:rsidR="0044752F">
              <w:rPr>
                <w:rFonts w:ascii="Garamond" w:eastAsia="Times New Roman" w:hAnsi="Garamond" w:cs="Times New Roman"/>
                <w:lang w:eastAsia="hr-HR"/>
              </w:rPr>
              <w:t xml:space="preserve"> promjena podataka o kontakt osobi; promjena koncentracije tvari u smjesi</w:t>
            </w:r>
          </w:p>
        </w:tc>
      </w:tr>
      <w:tr w:rsidR="00E35D43" w:rsidRPr="005D6523" w:rsidTr="00703AAB">
        <w:trPr>
          <w:cantSplit/>
        </w:trPr>
        <w:tc>
          <w:tcPr>
            <w:tcW w:w="4003" w:type="dxa"/>
            <w:gridSpan w:val="19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16.2. Skraćenice:</w:t>
            </w:r>
          </w:p>
        </w:tc>
        <w:tc>
          <w:tcPr>
            <w:tcW w:w="6311" w:type="dxa"/>
            <w:gridSpan w:val="23"/>
            <w:shd w:val="clear" w:color="auto" w:fill="FFFFFF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ATE – </w:t>
            </w:r>
            <w:r w:rsidRPr="005D6523">
              <w:rPr>
                <w:rFonts w:ascii="Garamond" w:eastAsia="Times New Roman" w:hAnsi="Garamond" w:cs="Times New Roman"/>
                <w:i/>
                <w:lang w:eastAsia="hr-HR"/>
              </w:rPr>
              <w:t>Acute Toxicity Estimate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 (procjena akutne toksičnosti).</w:t>
            </w:r>
          </w:p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LC</w:t>
            </w:r>
            <w:r w:rsidRPr="005D6523">
              <w:rPr>
                <w:rFonts w:ascii="Garamond" w:eastAsia="Times New Roman" w:hAnsi="Garamond" w:cs="Times New Roman"/>
                <w:vertAlign w:val="subscript"/>
                <w:lang w:eastAsia="hr-HR"/>
              </w:rPr>
              <w:t>50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 – letalna koncentracija za 50 % izloženih organizama.</w:t>
            </w:r>
          </w:p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LD</w:t>
            </w:r>
            <w:r w:rsidRPr="005D6523">
              <w:rPr>
                <w:rFonts w:ascii="Garamond" w:eastAsia="Times New Roman" w:hAnsi="Garamond" w:cs="Times New Roman"/>
                <w:vertAlign w:val="subscript"/>
                <w:lang w:eastAsia="hr-HR"/>
              </w:rPr>
              <w:t>50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 xml:space="preserve"> – letalna doza za 50 % izloženih organizama.</w:t>
            </w:r>
          </w:p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PBT – postojano, bioperzistentno, toksično.</w:t>
            </w:r>
          </w:p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vPvB – vrlo postojano, vrlo bioakumulativno.</w:t>
            </w:r>
          </w:p>
        </w:tc>
      </w:tr>
      <w:tr w:rsidR="00E35D43" w:rsidRPr="005D6523" w:rsidTr="00703AAB">
        <w:trPr>
          <w:cantSplit/>
        </w:trPr>
        <w:tc>
          <w:tcPr>
            <w:tcW w:w="4003" w:type="dxa"/>
            <w:gridSpan w:val="19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16.3. Ključna literatura i izvori podataka:</w:t>
            </w:r>
          </w:p>
        </w:tc>
        <w:tc>
          <w:tcPr>
            <w:tcW w:w="6311" w:type="dxa"/>
            <w:gridSpan w:val="23"/>
            <w:shd w:val="clear" w:color="auto" w:fill="FFFFFF"/>
            <w:vAlign w:val="center"/>
          </w:tcPr>
          <w:p w:rsidR="00E35D43" w:rsidRPr="005D6523" w:rsidRDefault="00E35D43" w:rsidP="0090194C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Sigurnosno-tehnički list proizvođača</w:t>
            </w:r>
            <w:r w:rsidR="00303A76">
              <w:rPr>
                <w:rFonts w:ascii="Garamond" w:eastAsia="Times New Roman" w:hAnsi="Garamond" w:cs="Times New Roman"/>
                <w:lang w:eastAsia="hr-HR"/>
              </w:rPr>
              <w:t xml:space="preserve"> za smjesu </w:t>
            </w:r>
            <w:r w:rsidR="0090194C" w:rsidRPr="0090194C">
              <w:rPr>
                <w:rFonts w:ascii="Garamond" w:eastAsia="Times New Roman" w:hAnsi="Garamond" w:cs="Times New Roman"/>
                <w:lang w:eastAsia="hr-HR"/>
              </w:rPr>
              <w:t>SORIALE LX</w:t>
            </w:r>
            <w:r w:rsidR="00303A76">
              <w:rPr>
                <w:rFonts w:ascii="Garamond" w:eastAsia="Times New Roman" w:hAnsi="Garamond" w:cs="Times New Roman"/>
                <w:lang w:eastAsia="hr-HR"/>
              </w:rPr>
              <w:t xml:space="preserve"> (datum izdanja: </w:t>
            </w:r>
            <w:r w:rsidR="0090194C">
              <w:rPr>
                <w:rFonts w:ascii="Garamond" w:eastAsia="Times New Roman" w:hAnsi="Garamond" w:cs="Times New Roman"/>
                <w:lang w:eastAsia="hr-HR"/>
              </w:rPr>
              <w:t>27.02</w:t>
            </w:r>
            <w:r w:rsidR="00303A76">
              <w:rPr>
                <w:rFonts w:ascii="Garamond" w:eastAsia="Times New Roman" w:hAnsi="Garamond" w:cs="Times New Roman"/>
                <w:lang w:eastAsia="hr-HR"/>
              </w:rPr>
              <w:t>.201</w:t>
            </w:r>
            <w:r w:rsidR="0090194C">
              <w:rPr>
                <w:rFonts w:ascii="Garamond" w:eastAsia="Times New Roman" w:hAnsi="Garamond" w:cs="Times New Roman"/>
                <w:lang w:eastAsia="hr-HR"/>
              </w:rPr>
              <w:t>8</w:t>
            </w:r>
            <w:r w:rsidR="00303A76">
              <w:rPr>
                <w:rFonts w:ascii="Garamond" w:eastAsia="Times New Roman" w:hAnsi="Garamond" w:cs="Times New Roman"/>
                <w:lang w:eastAsia="hr-HR"/>
              </w:rPr>
              <w:t>.)</w:t>
            </w:r>
            <w:r w:rsidRPr="005D6523">
              <w:rPr>
                <w:rFonts w:ascii="Garamond" w:eastAsia="Times New Roman" w:hAnsi="Garamond" w:cs="Times New Roman"/>
                <w:lang w:eastAsia="hr-HR"/>
              </w:rPr>
              <w:t>, ESIS, ICSC, UNEP, IUCLID, IPCS INCHEM, OECD.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16.4. Razvrstavanje i korištenje procedura razvrstavanja za smjese prema CLP:</w:t>
            </w:r>
          </w:p>
        </w:tc>
      </w:tr>
      <w:tr w:rsidR="00E35D43" w:rsidRPr="005D6523" w:rsidTr="00703AAB">
        <w:trPr>
          <w:cantSplit/>
          <w:trHeight w:val="239"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658" w:type="dxa"/>
            <w:gridSpan w:val="27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Razvrstavanje prema CLP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E35D43" w:rsidRPr="00035196" w:rsidRDefault="00E35D4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035196">
              <w:rPr>
                <w:rFonts w:ascii="Garamond" w:eastAsia="Times New Roman" w:hAnsi="Garamond" w:cs="Arial"/>
                <w:b/>
                <w:lang w:eastAsia="hr-HR"/>
              </w:rPr>
              <w:t>Postupak razvrstavanja</w:t>
            </w:r>
          </w:p>
        </w:tc>
      </w:tr>
      <w:tr w:rsidR="00E35D43" w:rsidRPr="005D6523" w:rsidTr="00703AAB">
        <w:trPr>
          <w:cantSplit/>
          <w:trHeight w:val="330"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4658" w:type="dxa"/>
            <w:gridSpan w:val="27"/>
            <w:shd w:val="clear" w:color="auto" w:fill="auto"/>
            <w:vAlign w:val="center"/>
          </w:tcPr>
          <w:p w:rsidR="00930191" w:rsidRPr="005D6523" w:rsidRDefault="00303A76" w:rsidP="004651A5">
            <w:pPr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Ne razvrstava se.</w:t>
            </w:r>
          </w:p>
        </w:tc>
        <w:tc>
          <w:tcPr>
            <w:tcW w:w="4848" w:type="dxa"/>
            <w:gridSpan w:val="12"/>
            <w:shd w:val="clear" w:color="auto" w:fill="auto"/>
            <w:vAlign w:val="center"/>
          </w:tcPr>
          <w:p w:rsidR="00CF1D0D" w:rsidRPr="005D6523" w:rsidRDefault="005C110F" w:rsidP="005C110F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lang w:eastAsia="hr-HR"/>
              </w:rPr>
            </w:pPr>
            <w:r>
              <w:rPr>
                <w:rFonts w:ascii="Garamond" w:eastAsia="Times New Roman" w:hAnsi="Garamond" w:cs="Arial"/>
                <w:lang w:eastAsia="hr-HR"/>
              </w:rPr>
              <w:t>O</w:t>
            </w:r>
            <w:r w:rsidR="00303A76">
              <w:rPr>
                <w:rFonts w:ascii="Garamond" w:eastAsia="Times New Roman" w:hAnsi="Garamond" w:cs="Arial"/>
                <w:lang w:eastAsia="hr-HR"/>
              </w:rPr>
              <w:t>riginaln</w:t>
            </w:r>
            <w:r>
              <w:rPr>
                <w:rFonts w:ascii="Garamond" w:eastAsia="Times New Roman" w:hAnsi="Garamond" w:cs="Arial"/>
                <w:lang w:eastAsia="hr-HR"/>
              </w:rPr>
              <w:t>i STL</w:t>
            </w:r>
            <w:r w:rsidR="00303A76">
              <w:rPr>
                <w:rFonts w:ascii="Garamond" w:eastAsia="Times New Roman" w:hAnsi="Garamond" w:cs="Arial"/>
                <w:lang w:eastAsia="hr-HR"/>
              </w:rPr>
              <w:t xml:space="preserve"> proizvođača.</w:t>
            </w:r>
          </w:p>
        </w:tc>
      </w:tr>
      <w:tr w:rsidR="00E35D43" w:rsidRPr="005D6523" w:rsidTr="00EC5B82">
        <w:trPr>
          <w:cantSplit/>
        </w:trPr>
        <w:tc>
          <w:tcPr>
            <w:tcW w:w="10314" w:type="dxa"/>
            <w:gridSpan w:val="42"/>
            <w:shd w:val="clear" w:color="auto" w:fill="D9D9D9"/>
            <w:vAlign w:val="center"/>
          </w:tcPr>
          <w:p w:rsidR="00E35D43" w:rsidRPr="005D6523" w:rsidRDefault="00E35D43" w:rsidP="009561C7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16.5. Odgovarajuće H oznake (broj i puni tekst):</w:t>
            </w:r>
          </w:p>
        </w:tc>
      </w:tr>
      <w:tr w:rsidR="005C110F" w:rsidRPr="005D6523" w:rsidTr="00703AAB">
        <w:trPr>
          <w:cantSplit/>
        </w:trPr>
        <w:tc>
          <w:tcPr>
            <w:tcW w:w="808" w:type="dxa"/>
            <w:gridSpan w:val="3"/>
            <w:shd w:val="clear" w:color="auto" w:fill="auto"/>
            <w:vAlign w:val="center"/>
          </w:tcPr>
          <w:p w:rsidR="005C110F" w:rsidRPr="00AC5655" w:rsidRDefault="005C110F" w:rsidP="005D6523">
            <w:pPr>
              <w:spacing w:before="40" w:after="40" w:line="240" w:lineRule="auto"/>
              <w:rPr>
                <w:rFonts w:ascii="Garamond" w:eastAsia="Times New Roman" w:hAnsi="Garamond" w:cs="Arial"/>
                <w:lang w:eastAsia="hr-HR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C110F" w:rsidRPr="00AC5655" w:rsidRDefault="005C110F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 w:rsidRPr="00AC5655">
              <w:rPr>
                <w:rFonts w:ascii="Garamond" w:eastAsia="Times New Roman" w:hAnsi="Garamond" w:cs="Arial"/>
                <w:b/>
                <w:lang w:eastAsia="hr-HR"/>
              </w:rPr>
              <w:t>H-oznake: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5C110F" w:rsidRDefault="005C110F" w:rsidP="00613833">
            <w:pPr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lang w:eastAsia="hr-HR"/>
              </w:rPr>
            </w:pPr>
            <w:r>
              <w:rPr>
                <w:rFonts w:ascii="Garamond" w:eastAsia="Times New Roman" w:hAnsi="Garamond" w:cs="Times New Roman"/>
                <w:lang w:eastAsia="hr-HR"/>
              </w:rPr>
              <w:t>EUH401</w:t>
            </w:r>
          </w:p>
        </w:tc>
        <w:tc>
          <w:tcPr>
            <w:tcW w:w="7093" w:type="dxa"/>
            <w:gridSpan w:val="28"/>
            <w:shd w:val="clear" w:color="auto" w:fill="auto"/>
            <w:vAlign w:val="center"/>
          </w:tcPr>
          <w:p w:rsidR="005C110F" w:rsidRPr="00BC37DD" w:rsidRDefault="005C110F" w:rsidP="00613833">
            <w:pPr>
              <w:spacing w:before="40" w:after="40" w:line="240" w:lineRule="auto"/>
              <w:jc w:val="both"/>
              <w:rPr>
                <w:rFonts w:ascii="Garamond" w:hAnsi="Garamond" w:cs="Times New Roman"/>
              </w:rPr>
            </w:pPr>
            <w:r w:rsidRPr="00AE3128">
              <w:rPr>
                <w:rFonts w:ascii="Garamond" w:hAnsi="Garamond" w:cs="Times New Roman"/>
              </w:rPr>
              <w:t>Da bi se izbjegli rizici za zdravlje ljudi i okoliš, treba se pridržavati uputa za uporabu.</w:t>
            </w:r>
          </w:p>
        </w:tc>
      </w:tr>
      <w:tr w:rsidR="00E35D43" w:rsidRPr="005D6523" w:rsidTr="00703AAB">
        <w:trPr>
          <w:cantSplit/>
        </w:trPr>
        <w:tc>
          <w:tcPr>
            <w:tcW w:w="3221" w:type="dxa"/>
            <w:gridSpan w:val="14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16.6. Savjeti za uvježbavanje:</w:t>
            </w:r>
          </w:p>
        </w:tc>
        <w:tc>
          <w:tcPr>
            <w:tcW w:w="7093" w:type="dxa"/>
            <w:gridSpan w:val="28"/>
            <w:shd w:val="clear" w:color="auto" w:fill="FFFFFF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  <w:tr w:rsidR="00E35D43" w:rsidRPr="005D6523" w:rsidTr="00703AAB">
        <w:trPr>
          <w:cantSplit/>
        </w:trPr>
        <w:tc>
          <w:tcPr>
            <w:tcW w:w="3221" w:type="dxa"/>
            <w:gridSpan w:val="14"/>
            <w:shd w:val="clear" w:color="auto" w:fill="D9D9D9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Arial"/>
                <w:b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lang w:eastAsia="hr-HR"/>
              </w:rPr>
              <w:t>16.7. Daljnje obavijesti:</w:t>
            </w:r>
          </w:p>
        </w:tc>
        <w:tc>
          <w:tcPr>
            <w:tcW w:w="7093" w:type="dxa"/>
            <w:gridSpan w:val="28"/>
            <w:shd w:val="clear" w:color="auto" w:fill="FFFFFF"/>
            <w:vAlign w:val="center"/>
          </w:tcPr>
          <w:p w:rsidR="00E35D43" w:rsidRPr="005D6523" w:rsidRDefault="00E35D43" w:rsidP="005D6523">
            <w:pPr>
              <w:spacing w:before="40" w:after="4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lang w:eastAsia="hr-HR"/>
              </w:rPr>
              <w:t>-</w:t>
            </w:r>
          </w:p>
        </w:tc>
      </w:tr>
    </w:tbl>
    <w:p w:rsidR="005D6523" w:rsidRPr="005D6523" w:rsidRDefault="005D6523" w:rsidP="005D6523">
      <w:pPr>
        <w:spacing w:before="40" w:after="40" w:line="240" w:lineRule="auto"/>
        <w:rPr>
          <w:rFonts w:ascii="Garamond" w:eastAsia="Times New Roman" w:hAnsi="Garamond" w:cs="Arial"/>
          <w:lang w:eastAsia="hr-HR"/>
        </w:rPr>
      </w:pPr>
    </w:p>
    <w:p w:rsidR="005D6523" w:rsidRPr="005D6523" w:rsidRDefault="005D6523" w:rsidP="005D6523">
      <w:pPr>
        <w:spacing w:before="40" w:after="40" w:line="240" w:lineRule="auto"/>
        <w:rPr>
          <w:rFonts w:ascii="Garamond" w:eastAsia="Times New Roman" w:hAnsi="Garamond" w:cs="Arial"/>
          <w:lang w:eastAsia="hr-H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69696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5D6523" w:rsidRPr="005D6523" w:rsidTr="00EC5B82">
        <w:trPr>
          <w:cantSplit/>
        </w:trPr>
        <w:tc>
          <w:tcPr>
            <w:tcW w:w="10314" w:type="dxa"/>
            <w:shd w:val="clear" w:color="auto" w:fill="C0C0C0"/>
          </w:tcPr>
          <w:p w:rsidR="005D6523" w:rsidRPr="005D6523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caps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caps/>
                <w:lang w:eastAsia="hr-HR"/>
              </w:rPr>
              <w:t>PRILOG:</w:t>
            </w:r>
          </w:p>
          <w:p w:rsidR="005D6523" w:rsidRPr="005D6523" w:rsidRDefault="005D6523" w:rsidP="005D6523">
            <w:pPr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caps/>
                <w:lang w:eastAsia="hr-HR"/>
              </w:rPr>
            </w:pPr>
            <w:r w:rsidRPr="005D6523">
              <w:rPr>
                <w:rFonts w:ascii="Garamond" w:eastAsia="Times New Roman" w:hAnsi="Garamond" w:cs="Arial"/>
                <w:b/>
                <w:caps/>
                <w:lang w:eastAsia="hr-HR"/>
              </w:rPr>
              <w:t>Scenariji izloženosti sukladno Izvješću o kemijskoj sigurnosti</w:t>
            </w:r>
          </w:p>
        </w:tc>
      </w:tr>
      <w:tr w:rsidR="005D6523" w:rsidRPr="005D6523" w:rsidTr="00EC5B82">
        <w:trPr>
          <w:cantSplit/>
        </w:trPr>
        <w:tc>
          <w:tcPr>
            <w:tcW w:w="10314" w:type="dxa"/>
          </w:tcPr>
          <w:p w:rsidR="005D6523" w:rsidRPr="005D6523" w:rsidRDefault="005D6523" w:rsidP="005D6523">
            <w:pPr>
              <w:spacing w:before="40" w:after="40" w:line="240" w:lineRule="auto"/>
              <w:jc w:val="both"/>
              <w:rPr>
                <w:rFonts w:ascii="Garamond" w:eastAsia="Times New Roman" w:hAnsi="Garamond" w:cs="Times New Roman"/>
                <w:szCs w:val="20"/>
                <w:lang w:eastAsia="hr-HR"/>
              </w:rPr>
            </w:pPr>
            <w:r w:rsidRPr="005D6523">
              <w:rPr>
                <w:rFonts w:ascii="Garamond" w:eastAsia="Times New Roman" w:hAnsi="Garamond" w:cs="Times New Roman"/>
                <w:szCs w:val="20"/>
                <w:lang w:eastAsia="hr-HR"/>
              </w:rPr>
              <w:t>-</w:t>
            </w:r>
          </w:p>
        </w:tc>
      </w:tr>
    </w:tbl>
    <w:p w:rsidR="003539F9" w:rsidRDefault="003539F9"/>
    <w:sectPr w:rsidR="003539F9" w:rsidSect="00EC5B82">
      <w:headerReference w:type="even" r:id="rId16"/>
      <w:headerReference w:type="default" r:id="rId17"/>
      <w:footerReference w:type="default" r:id="rId1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DD3" w:rsidRDefault="00306DD3">
      <w:pPr>
        <w:spacing w:after="0" w:line="240" w:lineRule="auto"/>
      </w:pPr>
      <w:r>
        <w:separator/>
      </w:r>
    </w:p>
  </w:endnote>
  <w:endnote w:type="continuationSeparator" w:id="0">
    <w:p w:rsidR="00306DD3" w:rsidRDefault="0030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833" w:rsidRDefault="00613833" w:rsidP="00EC5B82">
    <w:pPr>
      <w:pStyle w:val="Footer"/>
      <w:spacing w:after="120"/>
    </w:pPr>
    <w:r>
      <w:t xml:space="preserve">          </w:t>
    </w:r>
  </w:p>
  <w:p w:rsidR="00613833" w:rsidRPr="00134C56" w:rsidRDefault="00613833" w:rsidP="00EC5B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-87630</wp:posOffset>
              </wp:positionH>
              <wp:positionV relativeFrom="paragraph">
                <wp:posOffset>-4445</wp:posOffset>
              </wp:positionV>
              <wp:extent cx="6579870" cy="4152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987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833" w:rsidRPr="00134C56" w:rsidRDefault="00613833" w:rsidP="00EC5B8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HZTA</w:t>
                          </w:r>
                          <w:r w:rsidR="00CC0440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 xml:space="preserve"> klasa: 050-03-01/1</w:t>
                          </w:r>
                          <w:r w:rsidR="00CC0440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8-1323</w:t>
                          </w: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="00CC0440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="00CC0440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="00CC0440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="00CC0440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03</w:t>
                          </w: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.201</w:t>
                          </w:r>
                          <w:r w:rsidR="00CC0440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6.9pt;margin-top:-.35pt;width:518.1pt;height:32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TngAIAAA8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" stroked="f">
              <v:textbox style="mso-fit-shape-to-text:t">
                <w:txbxContent>
                  <w:p w:rsidR="00613833" w:rsidRPr="00134C56" w:rsidRDefault="00613833" w:rsidP="00EC5B82">
                    <w:pPr>
                      <w:rPr>
                        <w:b/>
                      </w:rPr>
                    </w:pP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HZTA</w:t>
                    </w:r>
                    <w:r w:rsidR="00CC0440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 xml:space="preserve"> klasa: 050-03-01/1</w:t>
                    </w:r>
                    <w:r w:rsidR="00CC0440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8-1323</w:t>
                    </w: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ab/>
                    </w:r>
                    <w:r w:rsidR="00CC0440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ab/>
                    </w:r>
                    <w:r w:rsidR="00CC0440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ab/>
                    </w:r>
                    <w:r w:rsidR="00CC0440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13</w:t>
                    </w: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.</w:t>
                    </w:r>
                    <w:r w:rsidR="00CC0440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03</w:t>
                    </w: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.201</w:t>
                    </w:r>
                    <w:r w:rsidR="00CC0440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DD3" w:rsidRDefault="00306DD3">
      <w:pPr>
        <w:spacing w:after="0" w:line="240" w:lineRule="auto"/>
      </w:pPr>
      <w:r>
        <w:separator/>
      </w:r>
    </w:p>
  </w:footnote>
  <w:footnote w:type="continuationSeparator" w:id="0">
    <w:p w:rsidR="00306DD3" w:rsidRDefault="0030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833" w:rsidRDefault="00613833" w:rsidP="00EC5B8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3833" w:rsidRDefault="00613833" w:rsidP="00EC5B8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833" w:rsidRPr="007305F3" w:rsidRDefault="00613833" w:rsidP="00EC5B82">
    <w:pPr>
      <w:pStyle w:val="Title"/>
      <w:spacing w:before="40" w:after="40"/>
      <w:ind w:right="-1"/>
      <w:rPr>
        <w:rFonts w:ascii="Garamond" w:hAnsi="Garamond"/>
        <w:sz w:val="28"/>
        <w:szCs w:val="28"/>
      </w:rPr>
    </w:pPr>
    <w:r w:rsidRPr="007305F3">
      <w:rPr>
        <w:rFonts w:ascii="Garamond" w:hAnsi="Garamond"/>
        <w:sz w:val="28"/>
        <w:szCs w:val="28"/>
      </w:rPr>
      <w:t>SIGURNOSNO-TEHNIČKI LIST</w:t>
    </w:r>
  </w:p>
  <w:p w:rsidR="00613833" w:rsidRPr="007305F3" w:rsidRDefault="00613833" w:rsidP="00EC5B82">
    <w:pPr>
      <w:pStyle w:val="Title"/>
      <w:spacing w:before="40" w:after="40"/>
      <w:ind w:right="-1"/>
      <w:rPr>
        <w:rFonts w:ascii="Garamond" w:hAnsi="Garamond"/>
        <w:sz w:val="28"/>
        <w:szCs w:val="28"/>
      </w:rPr>
    </w:pPr>
    <w:r w:rsidRPr="007305F3">
      <w:rPr>
        <w:rFonts w:ascii="Garamond" w:hAnsi="Garamond"/>
        <w:sz w:val="28"/>
        <w:szCs w:val="28"/>
      </w:rPr>
      <w:t>Prema Uredbi (EZ-a) br. 1907/2006</w:t>
    </w:r>
  </w:p>
  <w:p w:rsidR="00613833" w:rsidRPr="007305F3" w:rsidRDefault="00613833" w:rsidP="00EC5B82">
    <w:pPr>
      <w:pStyle w:val="Header"/>
      <w:tabs>
        <w:tab w:val="clear" w:pos="4536"/>
        <w:tab w:val="clear" w:pos="9072"/>
      </w:tabs>
      <w:spacing w:before="40" w:after="40"/>
      <w:jc w:val="right"/>
      <w:rPr>
        <w:rFonts w:ascii="Garamond" w:hAnsi="Garamond"/>
        <w:sz w:val="22"/>
        <w:szCs w:val="22"/>
      </w:rPr>
    </w:pPr>
    <w:r w:rsidRPr="007305F3">
      <w:rPr>
        <w:rFonts w:ascii="Garamond" w:hAnsi="Garamond"/>
        <w:sz w:val="22"/>
        <w:szCs w:val="22"/>
      </w:rPr>
      <w:t xml:space="preserve">Stranica </w:t>
    </w:r>
    <w:r w:rsidRPr="007305F3">
      <w:rPr>
        <w:rStyle w:val="PageNumber"/>
        <w:rFonts w:ascii="Garamond" w:hAnsi="Garamond"/>
        <w:b/>
        <w:sz w:val="22"/>
        <w:szCs w:val="22"/>
      </w:rPr>
      <w:fldChar w:fldCharType="begin"/>
    </w:r>
    <w:r w:rsidRPr="007305F3">
      <w:rPr>
        <w:rStyle w:val="PageNumber"/>
        <w:rFonts w:ascii="Garamond" w:hAnsi="Garamond"/>
        <w:b/>
        <w:sz w:val="22"/>
        <w:szCs w:val="22"/>
      </w:rPr>
      <w:instrText xml:space="preserve">PAGE  </w:instrText>
    </w:r>
    <w:r w:rsidRPr="007305F3">
      <w:rPr>
        <w:rStyle w:val="PageNumber"/>
        <w:rFonts w:ascii="Garamond" w:hAnsi="Garamond"/>
        <w:b/>
        <w:sz w:val="22"/>
        <w:szCs w:val="22"/>
      </w:rPr>
      <w:fldChar w:fldCharType="separate"/>
    </w:r>
    <w:r w:rsidR="000A0541">
      <w:rPr>
        <w:rStyle w:val="PageNumber"/>
        <w:rFonts w:ascii="Garamond" w:hAnsi="Garamond"/>
        <w:b/>
        <w:noProof/>
        <w:sz w:val="22"/>
        <w:szCs w:val="22"/>
      </w:rPr>
      <w:t>10</w:t>
    </w:r>
    <w:r w:rsidRPr="007305F3">
      <w:rPr>
        <w:rStyle w:val="PageNumber"/>
        <w:rFonts w:ascii="Garamond" w:hAnsi="Garamond"/>
        <w:b/>
        <w:sz w:val="22"/>
        <w:szCs w:val="22"/>
      </w:rPr>
      <w:fldChar w:fldCharType="end"/>
    </w:r>
    <w:r w:rsidRPr="007305F3">
      <w:rPr>
        <w:rStyle w:val="PageNumber"/>
        <w:rFonts w:ascii="Garamond" w:hAnsi="Garamond"/>
        <w:sz w:val="22"/>
        <w:szCs w:val="22"/>
      </w:rPr>
      <w:t xml:space="preserve"> </w:t>
    </w:r>
    <w:r w:rsidRPr="007305F3">
      <w:rPr>
        <w:rFonts w:ascii="Garamond" w:hAnsi="Garamond"/>
        <w:sz w:val="22"/>
        <w:szCs w:val="22"/>
      </w:rPr>
      <w:t xml:space="preserve">od </w:t>
    </w:r>
    <w:r w:rsidRPr="007305F3">
      <w:rPr>
        <w:rFonts w:ascii="Garamond" w:hAnsi="Garamond"/>
        <w:b/>
        <w:sz w:val="22"/>
        <w:szCs w:val="22"/>
      </w:rPr>
      <w:fldChar w:fldCharType="begin"/>
    </w:r>
    <w:r w:rsidRPr="007305F3">
      <w:rPr>
        <w:rFonts w:ascii="Garamond" w:hAnsi="Garamond"/>
        <w:b/>
        <w:sz w:val="22"/>
        <w:szCs w:val="22"/>
      </w:rPr>
      <w:instrText xml:space="preserve"> NUMPAGES </w:instrText>
    </w:r>
    <w:r w:rsidRPr="007305F3">
      <w:rPr>
        <w:rFonts w:ascii="Garamond" w:hAnsi="Garamond"/>
        <w:b/>
        <w:sz w:val="22"/>
        <w:szCs w:val="22"/>
      </w:rPr>
      <w:fldChar w:fldCharType="separate"/>
    </w:r>
    <w:r w:rsidR="000A0541">
      <w:rPr>
        <w:rFonts w:ascii="Garamond" w:hAnsi="Garamond"/>
        <w:b/>
        <w:noProof/>
        <w:sz w:val="22"/>
        <w:szCs w:val="22"/>
      </w:rPr>
      <w:t>10</w:t>
    </w:r>
    <w:r w:rsidRPr="007305F3">
      <w:rPr>
        <w:rFonts w:ascii="Garamond" w:hAnsi="Garamond"/>
        <w:b/>
        <w:sz w:val="22"/>
        <w:szCs w:val="22"/>
      </w:rPr>
      <w:fldChar w:fldCharType="end"/>
    </w:r>
  </w:p>
  <w:tbl>
    <w:tblPr>
      <w:tblW w:w="1031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719"/>
      <w:gridCol w:w="1719"/>
      <w:gridCol w:w="1719"/>
      <w:gridCol w:w="1719"/>
      <w:gridCol w:w="1719"/>
      <w:gridCol w:w="1719"/>
    </w:tblGrid>
    <w:tr w:rsidR="00613833" w:rsidRPr="00AD57C6" w:rsidTr="00EC5B82">
      <w:tc>
        <w:tcPr>
          <w:tcW w:w="10314" w:type="dxa"/>
          <w:gridSpan w:val="6"/>
          <w:shd w:val="clear" w:color="auto" w:fill="auto"/>
          <w:vAlign w:val="center"/>
        </w:tcPr>
        <w:p w:rsidR="00613833" w:rsidRPr="000B4751" w:rsidRDefault="00613833" w:rsidP="00943A90">
          <w:pPr>
            <w:pStyle w:val="Header"/>
            <w:spacing w:before="40" w:after="40"/>
            <w:jc w:val="center"/>
            <w:rPr>
              <w:rFonts w:ascii="Garamond" w:hAnsi="Garamond"/>
              <w:b/>
            </w:rPr>
          </w:pPr>
          <w:r w:rsidRPr="00AE3128">
            <w:rPr>
              <w:rFonts w:ascii="Garamond" w:hAnsi="Garamond"/>
              <w:b/>
            </w:rPr>
            <w:t>SORIALE LX</w:t>
          </w:r>
        </w:p>
      </w:tc>
    </w:tr>
    <w:tr w:rsidR="00613833" w:rsidRPr="00AD57C6" w:rsidTr="00EC5B82">
      <w:tc>
        <w:tcPr>
          <w:tcW w:w="1719" w:type="dxa"/>
          <w:shd w:val="clear" w:color="auto" w:fill="auto"/>
          <w:vAlign w:val="center"/>
        </w:tcPr>
        <w:p w:rsidR="00613833" w:rsidRPr="00AD57C6" w:rsidRDefault="00613833" w:rsidP="00EC5B82">
          <w:pPr>
            <w:pStyle w:val="Header"/>
            <w:spacing w:before="40" w:after="40"/>
            <w:jc w:val="center"/>
            <w:rPr>
              <w:rFonts w:ascii="Garamond" w:hAnsi="Garamond" w:cs="Arial"/>
              <w:b/>
              <w:sz w:val="22"/>
              <w:szCs w:val="22"/>
            </w:rPr>
          </w:pPr>
          <w:r w:rsidRPr="00AD57C6">
            <w:rPr>
              <w:rFonts w:ascii="Garamond" w:hAnsi="Garamond" w:cs="Arial"/>
              <w:b/>
              <w:sz w:val="22"/>
              <w:szCs w:val="22"/>
            </w:rPr>
            <w:t>Šifra proizvoda:</w:t>
          </w:r>
        </w:p>
      </w:tc>
      <w:tc>
        <w:tcPr>
          <w:tcW w:w="1719" w:type="dxa"/>
          <w:shd w:val="clear" w:color="auto" w:fill="auto"/>
          <w:vAlign w:val="center"/>
        </w:tcPr>
        <w:p w:rsidR="00613833" w:rsidRPr="0039030E" w:rsidRDefault="00613833" w:rsidP="00257D81">
          <w:pPr>
            <w:pStyle w:val="Header"/>
            <w:spacing w:before="40" w:after="40"/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-</w:t>
          </w:r>
        </w:p>
      </w:tc>
      <w:tc>
        <w:tcPr>
          <w:tcW w:w="1719" w:type="dxa"/>
          <w:shd w:val="clear" w:color="auto" w:fill="auto"/>
          <w:vAlign w:val="center"/>
        </w:tcPr>
        <w:p w:rsidR="00613833" w:rsidRPr="00AD57C6" w:rsidRDefault="00613833" w:rsidP="00EC5B82">
          <w:pPr>
            <w:pStyle w:val="Header"/>
            <w:spacing w:before="40" w:after="40"/>
            <w:jc w:val="center"/>
            <w:rPr>
              <w:rFonts w:ascii="Garamond" w:hAnsi="Garamond" w:cs="Arial"/>
              <w:b/>
              <w:sz w:val="22"/>
              <w:szCs w:val="22"/>
            </w:rPr>
          </w:pPr>
          <w:r w:rsidRPr="00AD57C6">
            <w:rPr>
              <w:rFonts w:ascii="Garamond" w:hAnsi="Garamond" w:cs="Arial"/>
              <w:b/>
              <w:sz w:val="22"/>
              <w:szCs w:val="22"/>
            </w:rPr>
            <w:t>Datum izdanja:</w:t>
          </w:r>
        </w:p>
      </w:tc>
      <w:tc>
        <w:tcPr>
          <w:tcW w:w="1719" w:type="dxa"/>
          <w:shd w:val="clear" w:color="auto" w:fill="auto"/>
          <w:vAlign w:val="center"/>
        </w:tcPr>
        <w:p w:rsidR="00613833" w:rsidRPr="0069215C" w:rsidRDefault="00F357B5" w:rsidP="00DD0681">
          <w:pPr>
            <w:pStyle w:val="Header"/>
            <w:spacing w:before="40" w:after="40"/>
            <w:jc w:val="center"/>
            <w:rPr>
              <w:rFonts w:ascii="Garamond" w:hAnsi="Garamond" w:cs="Arial"/>
              <w:sz w:val="22"/>
              <w:szCs w:val="22"/>
            </w:rPr>
          </w:pPr>
          <w:r>
            <w:rPr>
              <w:rFonts w:ascii="Garamond" w:hAnsi="Garamond" w:cs="Arial"/>
              <w:sz w:val="22"/>
              <w:szCs w:val="22"/>
            </w:rPr>
            <w:t>20.03</w:t>
          </w:r>
          <w:r w:rsidR="00613833">
            <w:rPr>
              <w:rFonts w:ascii="Garamond" w:hAnsi="Garamond" w:cs="Arial"/>
              <w:sz w:val="22"/>
              <w:szCs w:val="22"/>
            </w:rPr>
            <w:t>.2018.</w:t>
          </w:r>
        </w:p>
      </w:tc>
      <w:tc>
        <w:tcPr>
          <w:tcW w:w="1719" w:type="dxa"/>
          <w:shd w:val="clear" w:color="auto" w:fill="auto"/>
          <w:vAlign w:val="center"/>
        </w:tcPr>
        <w:p w:rsidR="00613833" w:rsidRPr="007305F3" w:rsidRDefault="00613833" w:rsidP="00EC5B82">
          <w:pPr>
            <w:pStyle w:val="Header"/>
            <w:spacing w:before="40" w:after="40"/>
            <w:jc w:val="center"/>
            <w:rPr>
              <w:rFonts w:ascii="Garamond" w:hAnsi="Garamond"/>
              <w:sz w:val="22"/>
              <w:szCs w:val="22"/>
            </w:rPr>
          </w:pPr>
          <w:r w:rsidRPr="007305F3">
            <w:rPr>
              <w:rFonts w:ascii="Garamond" w:hAnsi="Garamond" w:cs="Arial"/>
              <w:b/>
              <w:sz w:val="22"/>
              <w:szCs w:val="22"/>
            </w:rPr>
            <w:t>Izdanje broj:</w:t>
          </w:r>
        </w:p>
      </w:tc>
      <w:tc>
        <w:tcPr>
          <w:tcW w:w="1719" w:type="dxa"/>
          <w:shd w:val="clear" w:color="auto" w:fill="auto"/>
          <w:vAlign w:val="center"/>
        </w:tcPr>
        <w:p w:rsidR="00613833" w:rsidRPr="007305F3" w:rsidRDefault="0044752F" w:rsidP="0044752F">
          <w:pPr>
            <w:pStyle w:val="Header"/>
            <w:spacing w:before="40" w:after="40"/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1.1</w:t>
          </w:r>
        </w:p>
      </w:tc>
    </w:tr>
  </w:tbl>
  <w:p w:rsidR="00613833" w:rsidRPr="00D72D0F" w:rsidRDefault="00613833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C69"/>
    <w:multiLevelType w:val="multilevel"/>
    <w:tmpl w:val="DC06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096522C"/>
    <w:multiLevelType w:val="hybridMultilevel"/>
    <w:tmpl w:val="4D54E64C"/>
    <w:lvl w:ilvl="0" w:tplc="B62E96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759CD"/>
    <w:multiLevelType w:val="hybridMultilevel"/>
    <w:tmpl w:val="F65E2D5C"/>
    <w:lvl w:ilvl="0" w:tplc="A2A29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23"/>
    <w:rsid w:val="00001324"/>
    <w:rsid w:val="00010074"/>
    <w:rsid w:val="0001220F"/>
    <w:rsid w:val="00012486"/>
    <w:rsid w:val="00034F7F"/>
    <w:rsid w:val="00035196"/>
    <w:rsid w:val="00044D8A"/>
    <w:rsid w:val="0004540E"/>
    <w:rsid w:val="000455F5"/>
    <w:rsid w:val="000513D1"/>
    <w:rsid w:val="00052042"/>
    <w:rsid w:val="00053431"/>
    <w:rsid w:val="00055D4F"/>
    <w:rsid w:val="00056FC4"/>
    <w:rsid w:val="000612B2"/>
    <w:rsid w:val="000632B3"/>
    <w:rsid w:val="000634C8"/>
    <w:rsid w:val="00064773"/>
    <w:rsid w:val="00066ED6"/>
    <w:rsid w:val="00082809"/>
    <w:rsid w:val="00092FC9"/>
    <w:rsid w:val="00093344"/>
    <w:rsid w:val="00094332"/>
    <w:rsid w:val="0009494E"/>
    <w:rsid w:val="0009514F"/>
    <w:rsid w:val="00097E93"/>
    <w:rsid w:val="000A0541"/>
    <w:rsid w:val="000A0673"/>
    <w:rsid w:val="000A24FD"/>
    <w:rsid w:val="000A4CF7"/>
    <w:rsid w:val="000B15B5"/>
    <w:rsid w:val="000B422B"/>
    <w:rsid w:val="000B5D50"/>
    <w:rsid w:val="000B6459"/>
    <w:rsid w:val="000C4D48"/>
    <w:rsid w:val="000C54C3"/>
    <w:rsid w:val="000D09DF"/>
    <w:rsid w:val="000D4147"/>
    <w:rsid w:val="000D46A6"/>
    <w:rsid w:val="000D6452"/>
    <w:rsid w:val="000D6860"/>
    <w:rsid w:val="000E0FAB"/>
    <w:rsid w:val="000E1220"/>
    <w:rsid w:val="000E1D03"/>
    <w:rsid w:val="000E2774"/>
    <w:rsid w:val="000E454F"/>
    <w:rsid w:val="000E71B6"/>
    <w:rsid w:val="000F4758"/>
    <w:rsid w:val="000F5047"/>
    <w:rsid w:val="000F67CC"/>
    <w:rsid w:val="00102A37"/>
    <w:rsid w:val="00106203"/>
    <w:rsid w:val="00110B47"/>
    <w:rsid w:val="00114356"/>
    <w:rsid w:val="00115BB3"/>
    <w:rsid w:val="00116E95"/>
    <w:rsid w:val="00121E7A"/>
    <w:rsid w:val="00122AAE"/>
    <w:rsid w:val="001236F8"/>
    <w:rsid w:val="00124E7D"/>
    <w:rsid w:val="00131E57"/>
    <w:rsid w:val="00132796"/>
    <w:rsid w:val="00142A79"/>
    <w:rsid w:val="00143F12"/>
    <w:rsid w:val="00143FA4"/>
    <w:rsid w:val="00145229"/>
    <w:rsid w:val="00151046"/>
    <w:rsid w:val="001536C5"/>
    <w:rsid w:val="00154901"/>
    <w:rsid w:val="0016169F"/>
    <w:rsid w:val="0016669A"/>
    <w:rsid w:val="001758B0"/>
    <w:rsid w:val="001772DD"/>
    <w:rsid w:val="00181E90"/>
    <w:rsid w:val="001875E5"/>
    <w:rsid w:val="00187E76"/>
    <w:rsid w:val="0019347D"/>
    <w:rsid w:val="001A118B"/>
    <w:rsid w:val="001A65CF"/>
    <w:rsid w:val="001A7EEB"/>
    <w:rsid w:val="001B52DC"/>
    <w:rsid w:val="001B5E39"/>
    <w:rsid w:val="001C1325"/>
    <w:rsid w:val="001C222A"/>
    <w:rsid w:val="001C5C8A"/>
    <w:rsid w:val="001C5F3A"/>
    <w:rsid w:val="001C792C"/>
    <w:rsid w:val="001D1C7B"/>
    <w:rsid w:val="001D399E"/>
    <w:rsid w:val="001D44BC"/>
    <w:rsid w:val="001D4CD3"/>
    <w:rsid w:val="001D7456"/>
    <w:rsid w:val="001E1A58"/>
    <w:rsid w:val="001E1D4B"/>
    <w:rsid w:val="001E1E4D"/>
    <w:rsid w:val="001E4130"/>
    <w:rsid w:val="001E4271"/>
    <w:rsid w:val="001E4836"/>
    <w:rsid w:val="001E6155"/>
    <w:rsid w:val="001E775E"/>
    <w:rsid w:val="001F5FE8"/>
    <w:rsid w:val="001F612A"/>
    <w:rsid w:val="001F61AE"/>
    <w:rsid w:val="001F69E5"/>
    <w:rsid w:val="001F7361"/>
    <w:rsid w:val="00201AE0"/>
    <w:rsid w:val="002034DC"/>
    <w:rsid w:val="00221457"/>
    <w:rsid w:val="00222C18"/>
    <w:rsid w:val="002235AF"/>
    <w:rsid w:val="00234843"/>
    <w:rsid w:val="0023653D"/>
    <w:rsid w:val="00244A20"/>
    <w:rsid w:val="00254590"/>
    <w:rsid w:val="0025618A"/>
    <w:rsid w:val="0025781F"/>
    <w:rsid w:val="00257827"/>
    <w:rsid w:val="00257D81"/>
    <w:rsid w:val="002613CB"/>
    <w:rsid w:val="002631A6"/>
    <w:rsid w:val="0027141C"/>
    <w:rsid w:val="00294E9D"/>
    <w:rsid w:val="00296810"/>
    <w:rsid w:val="002A285B"/>
    <w:rsid w:val="002A3F9F"/>
    <w:rsid w:val="002B6DEE"/>
    <w:rsid w:val="002B6F1E"/>
    <w:rsid w:val="002D19EA"/>
    <w:rsid w:val="002D44AF"/>
    <w:rsid w:val="002D5D9A"/>
    <w:rsid w:val="002D7653"/>
    <w:rsid w:val="002E06B0"/>
    <w:rsid w:val="002E4E80"/>
    <w:rsid w:val="002E7578"/>
    <w:rsid w:val="002E7C75"/>
    <w:rsid w:val="002E7CC4"/>
    <w:rsid w:val="002F0C02"/>
    <w:rsid w:val="002F25C0"/>
    <w:rsid w:val="002F28D0"/>
    <w:rsid w:val="002F4870"/>
    <w:rsid w:val="00303A76"/>
    <w:rsid w:val="00304B3F"/>
    <w:rsid w:val="00306DD3"/>
    <w:rsid w:val="00311483"/>
    <w:rsid w:val="003164C9"/>
    <w:rsid w:val="00322062"/>
    <w:rsid w:val="0032392C"/>
    <w:rsid w:val="00327196"/>
    <w:rsid w:val="00327C12"/>
    <w:rsid w:val="003341C7"/>
    <w:rsid w:val="00335A6E"/>
    <w:rsid w:val="00336467"/>
    <w:rsid w:val="00337B11"/>
    <w:rsid w:val="003412EC"/>
    <w:rsid w:val="00344EC6"/>
    <w:rsid w:val="003539F9"/>
    <w:rsid w:val="00355395"/>
    <w:rsid w:val="003605DE"/>
    <w:rsid w:val="00362B3A"/>
    <w:rsid w:val="00364F87"/>
    <w:rsid w:val="0036734E"/>
    <w:rsid w:val="00370F26"/>
    <w:rsid w:val="003752F1"/>
    <w:rsid w:val="003759F1"/>
    <w:rsid w:val="00383D8E"/>
    <w:rsid w:val="00385CE5"/>
    <w:rsid w:val="0039030E"/>
    <w:rsid w:val="00391220"/>
    <w:rsid w:val="00394A49"/>
    <w:rsid w:val="003A20FB"/>
    <w:rsid w:val="003A4E59"/>
    <w:rsid w:val="003A5E41"/>
    <w:rsid w:val="003B2EE0"/>
    <w:rsid w:val="003B3CE7"/>
    <w:rsid w:val="003C58AA"/>
    <w:rsid w:val="003C7F52"/>
    <w:rsid w:val="003D1CD4"/>
    <w:rsid w:val="003D35BB"/>
    <w:rsid w:val="003E3502"/>
    <w:rsid w:val="003E46D9"/>
    <w:rsid w:val="003E4CC1"/>
    <w:rsid w:val="003E53E6"/>
    <w:rsid w:val="003F13D0"/>
    <w:rsid w:val="00402BB6"/>
    <w:rsid w:val="004057CF"/>
    <w:rsid w:val="00414434"/>
    <w:rsid w:val="00415530"/>
    <w:rsid w:val="00417429"/>
    <w:rsid w:val="00420532"/>
    <w:rsid w:val="00423885"/>
    <w:rsid w:val="00426305"/>
    <w:rsid w:val="00433BCF"/>
    <w:rsid w:val="004417D7"/>
    <w:rsid w:val="00441F8B"/>
    <w:rsid w:val="00441FF4"/>
    <w:rsid w:val="004457FE"/>
    <w:rsid w:val="0044752F"/>
    <w:rsid w:val="00450A34"/>
    <w:rsid w:val="004528F9"/>
    <w:rsid w:val="00454E30"/>
    <w:rsid w:val="00454E9B"/>
    <w:rsid w:val="00457390"/>
    <w:rsid w:val="00462694"/>
    <w:rsid w:val="004651A5"/>
    <w:rsid w:val="004651DD"/>
    <w:rsid w:val="00470267"/>
    <w:rsid w:val="004730B2"/>
    <w:rsid w:val="00473FDB"/>
    <w:rsid w:val="004743DE"/>
    <w:rsid w:val="00474D79"/>
    <w:rsid w:val="00476825"/>
    <w:rsid w:val="004768B5"/>
    <w:rsid w:val="00476EF7"/>
    <w:rsid w:val="00480829"/>
    <w:rsid w:val="004812A2"/>
    <w:rsid w:val="00483041"/>
    <w:rsid w:val="00487491"/>
    <w:rsid w:val="00487AC2"/>
    <w:rsid w:val="004901FE"/>
    <w:rsid w:val="00490B76"/>
    <w:rsid w:val="0049251A"/>
    <w:rsid w:val="00494DCB"/>
    <w:rsid w:val="00495046"/>
    <w:rsid w:val="004956DE"/>
    <w:rsid w:val="00497C85"/>
    <w:rsid w:val="004A0D9A"/>
    <w:rsid w:val="004A23B2"/>
    <w:rsid w:val="004A3630"/>
    <w:rsid w:val="004A4C52"/>
    <w:rsid w:val="004A535D"/>
    <w:rsid w:val="004A5A33"/>
    <w:rsid w:val="004A6287"/>
    <w:rsid w:val="004B0AA9"/>
    <w:rsid w:val="004B23A7"/>
    <w:rsid w:val="004B7426"/>
    <w:rsid w:val="004C443D"/>
    <w:rsid w:val="004C7665"/>
    <w:rsid w:val="004D0428"/>
    <w:rsid w:val="004D1735"/>
    <w:rsid w:val="004D4FB7"/>
    <w:rsid w:val="004E3543"/>
    <w:rsid w:val="004E6A3F"/>
    <w:rsid w:val="004F252C"/>
    <w:rsid w:val="004F2BBF"/>
    <w:rsid w:val="004F54D8"/>
    <w:rsid w:val="00501219"/>
    <w:rsid w:val="0050296E"/>
    <w:rsid w:val="00507033"/>
    <w:rsid w:val="0051259E"/>
    <w:rsid w:val="00512770"/>
    <w:rsid w:val="00520097"/>
    <w:rsid w:val="00522DE7"/>
    <w:rsid w:val="00524388"/>
    <w:rsid w:val="00527206"/>
    <w:rsid w:val="005311F9"/>
    <w:rsid w:val="00532EB9"/>
    <w:rsid w:val="00533DAC"/>
    <w:rsid w:val="00534EF5"/>
    <w:rsid w:val="005416FD"/>
    <w:rsid w:val="00543A36"/>
    <w:rsid w:val="00545EDE"/>
    <w:rsid w:val="005514F9"/>
    <w:rsid w:val="00552F77"/>
    <w:rsid w:val="00554E30"/>
    <w:rsid w:val="005555B8"/>
    <w:rsid w:val="005569EE"/>
    <w:rsid w:val="00557901"/>
    <w:rsid w:val="005611F8"/>
    <w:rsid w:val="00564EF6"/>
    <w:rsid w:val="00570FE1"/>
    <w:rsid w:val="00571409"/>
    <w:rsid w:val="005750E8"/>
    <w:rsid w:val="00577288"/>
    <w:rsid w:val="0057772B"/>
    <w:rsid w:val="00577A07"/>
    <w:rsid w:val="005801FE"/>
    <w:rsid w:val="00583972"/>
    <w:rsid w:val="00585F88"/>
    <w:rsid w:val="00593B9A"/>
    <w:rsid w:val="005A23B6"/>
    <w:rsid w:val="005A6256"/>
    <w:rsid w:val="005B228C"/>
    <w:rsid w:val="005B2361"/>
    <w:rsid w:val="005B32E5"/>
    <w:rsid w:val="005B5C22"/>
    <w:rsid w:val="005B5DF8"/>
    <w:rsid w:val="005C04CD"/>
    <w:rsid w:val="005C110F"/>
    <w:rsid w:val="005C19E3"/>
    <w:rsid w:val="005C1DA2"/>
    <w:rsid w:val="005C5D1B"/>
    <w:rsid w:val="005C6ACB"/>
    <w:rsid w:val="005C759A"/>
    <w:rsid w:val="005D0A29"/>
    <w:rsid w:val="005D6523"/>
    <w:rsid w:val="005D7CDC"/>
    <w:rsid w:val="005E2E35"/>
    <w:rsid w:val="005E3FB7"/>
    <w:rsid w:val="005E56F1"/>
    <w:rsid w:val="005E60A5"/>
    <w:rsid w:val="005F2340"/>
    <w:rsid w:val="005F2BAC"/>
    <w:rsid w:val="005F3F32"/>
    <w:rsid w:val="005F4390"/>
    <w:rsid w:val="005F4D2D"/>
    <w:rsid w:val="005F5C85"/>
    <w:rsid w:val="00600EB5"/>
    <w:rsid w:val="00601553"/>
    <w:rsid w:val="00601823"/>
    <w:rsid w:val="00605B73"/>
    <w:rsid w:val="00605D32"/>
    <w:rsid w:val="00611E20"/>
    <w:rsid w:val="00613833"/>
    <w:rsid w:val="00615D32"/>
    <w:rsid w:val="00617C5E"/>
    <w:rsid w:val="00621914"/>
    <w:rsid w:val="00622990"/>
    <w:rsid w:val="00624545"/>
    <w:rsid w:val="006246A2"/>
    <w:rsid w:val="00624BCA"/>
    <w:rsid w:val="00625565"/>
    <w:rsid w:val="00630443"/>
    <w:rsid w:val="00633815"/>
    <w:rsid w:val="00633A71"/>
    <w:rsid w:val="0066194A"/>
    <w:rsid w:val="00663B88"/>
    <w:rsid w:val="00670C43"/>
    <w:rsid w:val="0067218A"/>
    <w:rsid w:val="0067233C"/>
    <w:rsid w:val="00674974"/>
    <w:rsid w:val="006826C1"/>
    <w:rsid w:val="00682D5B"/>
    <w:rsid w:val="00682F48"/>
    <w:rsid w:val="00691F38"/>
    <w:rsid w:val="006927AE"/>
    <w:rsid w:val="00693646"/>
    <w:rsid w:val="0069642E"/>
    <w:rsid w:val="006970DD"/>
    <w:rsid w:val="006B1A2E"/>
    <w:rsid w:val="006B4EB8"/>
    <w:rsid w:val="006B7DED"/>
    <w:rsid w:val="006C0674"/>
    <w:rsid w:val="006C5D42"/>
    <w:rsid w:val="006C606E"/>
    <w:rsid w:val="006C7DBB"/>
    <w:rsid w:val="006D0F9F"/>
    <w:rsid w:val="006D2440"/>
    <w:rsid w:val="006D2AF3"/>
    <w:rsid w:val="006D5287"/>
    <w:rsid w:val="006E2816"/>
    <w:rsid w:val="006E29A8"/>
    <w:rsid w:val="006E2C4D"/>
    <w:rsid w:val="006E4615"/>
    <w:rsid w:val="006F3F0C"/>
    <w:rsid w:val="006F7DE9"/>
    <w:rsid w:val="00700359"/>
    <w:rsid w:val="007012F2"/>
    <w:rsid w:val="00703AAB"/>
    <w:rsid w:val="00707547"/>
    <w:rsid w:val="00710795"/>
    <w:rsid w:val="00711810"/>
    <w:rsid w:val="00711FC5"/>
    <w:rsid w:val="00712FEA"/>
    <w:rsid w:val="00716ACD"/>
    <w:rsid w:val="007316B7"/>
    <w:rsid w:val="00737080"/>
    <w:rsid w:val="00744B74"/>
    <w:rsid w:val="00744D9B"/>
    <w:rsid w:val="00745D33"/>
    <w:rsid w:val="007530C5"/>
    <w:rsid w:val="007548C6"/>
    <w:rsid w:val="00755D58"/>
    <w:rsid w:val="0076212C"/>
    <w:rsid w:val="007651EF"/>
    <w:rsid w:val="00765B4A"/>
    <w:rsid w:val="007677DE"/>
    <w:rsid w:val="0077124A"/>
    <w:rsid w:val="00772528"/>
    <w:rsid w:val="00773B07"/>
    <w:rsid w:val="0077420C"/>
    <w:rsid w:val="00777400"/>
    <w:rsid w:val="00782CC3"/>
    <w:rsid w:val="0078726C"/>
    <w:rsid w:val="00793630"/>
    <w:rsid w:val="00795645"/>
    <w:rsid w:val="00797F07"/>
    <w:rsid w:val="007A2F03"/>
    <w:rsid w:val="007A516E"/>
    <w:rsid w:val="007A7240"/>
    <w:rsid w:val="007A728B"/>
    <w:rsid w:val="007B05C2"/>
    <w:rsid w:val="007B0E27"/>
    <w:rsid w:val="007B11DA"/>
    <w:rsid w:val="007B20DA"/>
    <w:rsid w:val="007C3222"/>
    <w:rsid w:val="007C40FC"/>
    <w:rsid w:val="007C5029"/>
    <w:rsid w:val="007C55C8"/>
    <w:rsid w:val="007D556A"/>
    <w:rsid w:val="007D5EC8"/>
    <w:rsid w:val="007F195F"/>
    <w:rsid w:val="008029CF"/>
    <w:rsid w:val="00813417"/>
    <w:rsid w:val="00813512"/>
    <w:rsid w:val="008163F2"/>
    <w:rsid w:val="00816AA5"/>
    <w:rsid w:val="00823DDF"/>
    <w:rsid w:val="00826DDF"/>
    <w:rsid w:val="00827702"/>
    <w:rsid w:val="00833F82"/>
    <w:rsid w:val="00835713"/>
    <w:rsid w:val="00836CE3"/>
    <w:rsid w:val="0084103F"/>
    <w:rsid w:val="00841666"/>
    <w:rsid w:val="008508CE"/>
    <w:rsid w:val="00853E43"/>
    <w:rsid w:val="008574E1"/>
    <w:rsid w:val="008638FA"/>
    <w:rsid w:val="00872A7B"/>
    <w:rsid w:val="00873599"/>
    <w:rsid w:val="00874B03"/>
    <w:rsid w:val="00875F4C"/>
    <w:rsid w:val="00880D30"/>
    <w:rsid w:val="00881A49"/>
    <w:rsid w:val="00881F05"/>
    <w:rsid w:val="00882228"/>
    <w:rsid w:val="00883436"/>
    <w:rsid w:val="00894FBE"/>
    <w:rsid w:val="008A6174"/>
    <w:rsid w:val="008B3166"/>
    <w:rsid w:val="008B4A4C"/>
    <w:rsid w:val="008B6678"/>
    <w:rsid w:val="008C2F63"/>
    <w:rsid w:val="008C50EF"/>
    <w:rsid w:val="008C6A14"/>
    <w:rsid w:val="008C7292"/>
    <w:rsid w:val="008D312D"/>
    <w:rsid w:val="008D40F7"/>
    <w:rsid w:val="008E094C"/>
    <w:rsid w:val="008E24B7"/>
    <w:rsid w:val="008E3212"/>
    <w:rsid w:val="008E6316"/>
    <w:rsid w:val="008F0F51"/>
    <w:rsid w:val="008F28AC"/>
    <w:rsid w:val="008F68C4"/>
    <w:rsid w:val="008F68F2"/>
    <w:rsid w:val="0090194C"/>
    <w:rsid w:val="00903210"/>
    <w:rsid w:val="009061DD"/>
    <w:rsid w:val="009137FF"/>
    <w:rsid w:val="0092273D"/>
    <w:rsid w:val="00930191"/>
    <w:rsid w:val="0093389E"/>
    <w:rsid w:val="00935135"/>
    <w:rsid w:val="00935561"/>
    <w:rsid w:val="00940C9E"/>
    <w:rsid w:val="00943A90"/>
    <w:rsid w:val="00951511"/>
    <w:rsid w:val="00952F8F"/>
    <w:rsid w:val="009544C5"/>
    <w:rsid w:val="009561C7"/>
    <w:rsid w:val="00957B96"/>
    <w:rsid w:val="009627ED"/>
    <w:rsid w:val="00963C2B"/>
    <w:rsid w:val="00964591"/>
    <w:rsid w:val="009742D8"/>
    <w:rsid w:val="009768D8"/>
    <w:rsid w:val="00981785"/>
    <w:rsid w:val="00982FEE"/>
    <w:rsid w:val="00983B16"/>
    <w:rsid w:val="00983C8D"/>
    <w:rsid w:val="00991519"/>
    <w:rsid w:val="00994149"/>
    <w:rsid w:val="009A2C33"/>
    <w:rsid w:val="009A7DA1"/>
    <w:rsid w:val="009B6CA4"/>
    <w:rsid w:val="009C2455"/>
    <w:rsid w:val="009C5E51"/>
    <w:rsid w:val="009C72C1"/>
    <w:rsid w:val="009D21B3"/>
    <w:rsid w:val="009D297D"/>
    <w:rsid w:val="009D338A"/>
    <w:rsid w:val="009D3533"/>
    <w:rsid w:val="009D7BA3"/>
    <w:rsid w:val="009E1098"/>
    <w:rsid w:val="009E1C0E"/>
    <w:rsid w:val="009E358F"/>
    <w:rsid w:val="009E533D"/>
    <w:rsid w:val="009E5489"/>
    <w:rsid w:val="009F07C4"/>
    <w:rsid w:val="009F280E"/>
    <w:rsid w:val="009F2BD1"/>
    <w:rsid w:val="009F4ED5"/>
    <w:rsid w:val="00A0562E"/>
    <w:rsid w:val="00A06382"/>
    <w:rsid w:val="00A07DF4"/>
    <w:rsid w:val="00A138A3"/>
    <w:rsid w:val="00A144BC"/>
    <w:rsid w:val="00A212CD"/>
    <w:rsid w:val="00A231A0"/>
    <w:rsid w:val="00A25A0C"/>
    <w:rsid w:val="00A3281F"/>
    <w:rsid w:val="00A4339B"/>
    <w:rsid w:val="00A45D83"/>
    <w:rsid w:val="00A53303"/>
    <w:rsid w:val="00A63ED4"/>
    <w:rsid w:val="00A6493F"/>
    <w:rsid w:val="00A72CAD"/>
    <w:rsid w:val="00A735A1"/>
    <w:rsid w:val="00A74073"/>
    <w:rsid w:val="00A756E9"/>
    <w:rsid w:val="00A85C9C"/>
    <w:rsid w:val="00A90347"/>
    <w:rsid w:val="00A93FE9"/>
    <w:rsid w:val="00A94263"/>
    <w:rsid w:val="00A95313"/>
    <w:rsid w:val="00A960F4"/>
    <w:rsid w:val="00AA2461"/>
    <w:rsid w:val="00AB0720"/>
    <w:rsid w:val="00AB3FAD"/>
    <w:rsid w:val="00AB4DFF"/>
    <w:rsid w:val="00AC2A63"/>
    <w:rsid w:val="00AC314E"/>
    <w:rsid w:val="00AC5655"/>
    <w:rsid w:val="00AD0D84"/>
    <w:rsid w:val="00AD40DF"/>
    <w:rsid w:val="00AE1B7C"/>
    <w:rsid w:val="00AE2D19"/>
    <w:rsid w:val="00AE3128"/>
    <w:rsid w:val="00AE38A7"/>
    <w:rsid w:val="00AE482A"/>
    <w:rsid w:val="00AE5D2D"/>
    <w:rsid w:val="00AE7E9F"/>
    <w:rsid w:val="00AF3BF7"/>
    <w:rsid w:val="00AF5F3E"/>
    <w:rsid w:val="00B0346B"/>
    <w:rsid w:val="00B13C03"/>
    <w:rsid w:val="00B1720D"/>
    <w:rsid w:val="00B17AAB"/>
    <w:rsid w:val="00B21E56"/>
    <w:rsid w:val="00B22617"/>
    <w:rsid w:val="00B254D2"/>
    <w:rsid w:val="00B27351"/>
    <w:rsid w:val="00B33369"/>
    <w:rsid w:val="00B3488B"/>
    <w:rsid w:val="00B37238"/>
    <w:rsid w:val="00B40B62"/>
    <w:rsid w:val="00B40DCF"/>
    <w:rsid w:val="00B41A8E"/>
    <w:rsid w:val="00B43343"/>
    <w:rsid w:val="00B4572D"/>
    <w:rsid w:val="00B45FD9"/>
    <w:rsid w:val="00B550B1"/>
    <w:rsid w:val="00B5515C"/>
    <w:rsid w:val="00B57B79"/>
    <w:rsid w:val="00B63EE7"/>
    <w:rsid w:val="00B641DC"/>
    <w:rsid w:val="00B6425C"/>
    <w:rsid w:val="00B6481F"/>
    <w:rsid w:val="00B65371"/>
    <w:rsid w:val="00B65A8A"/>
    <w:rsid w:val="00B66EFB"/>
    <w:rsid w:val="00B7531C"/>
    <w:rsid w:val="00B84178"/>
    <w:rsid w:val="00B849B6"/>
    <w:rsid w:val="00B86A95"/>
    <w:rsid w:val="00B90554"/>
    <w:rsid w:val="00B91047"/>
    <w:rsid w:val="00B92B4D"/>
    <w:rsid w:val="00B9330E"/>
    <w:rsid w:val="00B95822"/>
    <w:rsid w:val="00B972A2"/>
    <w:rsid w:val="00BA4305"/>
    <w:rsid w:val="00BA4861"/>
    <w:rsid w:val="00BA587D"/>
    <w:rsid w:val="00BB2F4E"/>
    <w:rsid w:val="00BB4ACE"/>
    <w:rsid w:val="00BC1345"/>
    <w:rsid w:val="00BC141B"/>
    <w:rsid w:val="00BC26C8"/>
    <w:rsid w:val="00BC786D"/>
    <w:rsid w:val="00BD00BA"/>
    <w:rsid w:val="00BD04E1"/>
    <w:rsid w:val="00BD0D7C"/>
    <w:rsid w:val="00BD14FB"/>
    <w:rsid w:val="00BD22DD"/>
    <w:rsid w:val="00BE2C2E"/>
    <w:rsid w:val="00BE329A"/>
    <w:rsid w:val="00BE6829"/>
    <w:rsid w:val="00BF19C6"/>
    <w:rsid w:val="00BF4346"/>
    <w:rsid w:val="00BF4829"/>
    <w:rsid w:val="00BF53C4"/>
    <w:rsid w:val="00C05637"/>
    <w:rsid w:val="00C12ADF"/>
    <w:rsid w:val="00C13C48"/>
    <w:rsid w:val="00C15497"/>
    <w:rsid w:val="00C23801"/>
    <w:rsid w:val="00C23FEB"/>
    <w:rsid w:val="00C27C3E"/>
    <w:rsid w:val="00C3231F"/>
    <w:rsid w:val="00C33E28"/>
    <w:rsid w:val="00C345C4"/>
    <w:rsid w:val="00C36327"/>
    <w:rsid w:val="00C373E3"/>
    <w:rsid w:val="00C37EA4"/>
    <w:rsid w:val="00C44F67"/>
    <w:rsid w:val="00C45E8C"/>
    <w:rsid w:val="00C5297A"/>
    <w:rsid w:val="00C53DCA"/>
    <w:rsid w:val="00C57161"/>
    <w:rsid w:val="00C600FD"/>
    <w:rsid w:val="00C61F21"/>
    <w:rsid w:val="00C62778"/>
    <w:rsid w:val="00C62CDB"/>
    <w:rsid w:val="00C63228"/>
    <w:rsid w:val="00C63D88"/>
    <w:rsid w:val="00C65652"/>
    <w:rsid w:val="00C70182"/>
    <w:rsid w:val="00C7089E"/>
    <w:rsid w:val="00C722FB"/>
    <w:rsid w:val="00C8176F"/>
    <w:rsid w:val="00C8227E"/>
    <w:rsid w:val="00C843E7"/>
    <w:rsid w:val="00C84BD2"/>
    <w:rsid w:val="00C85F47"/>
    <w:rsid w:val="00C86D88"/>
    <w:rsid w:val="00C90F9C"/>
    <w:rsid w:val="00C92162"/>
    <w:rsid w:val="00C92FAF"/>
    <w:rsid w:val="00CA128C"/>
    <w:rsid w:val="00CA43DB"/>
    <w:rsid w:val="00CA483F"/>
    <w:rsid w:val="00CB27F4"/>
    <w:rsid w:val="00CB3466"/>
    <w:rsid w:val="00CC0440"/>
    <w:rsid w:val="00CC081C"/>
    <w:rsid w:val="00CC1F75"/>
    <w:rsid w:val="00CC294B"/>
    <w:rsid w:val="00CC3773"/>
    <w:rsid w:val="00CC45BC"/>
    <w:rsid w:val="00CF1D0D"/>
    <w:rsid w:val="00CF7349"/>
    <w:rsid w:val="00D00D0C"/>
    <w:rsid w:val="00D03208"/>
    <w:rsid w:val="00D04502"/>
    <w:rsid w:val="00D05C62"/>
    <w:rsid w:val="00D111CE"/>
    <w:rsid w:val="00D133B8"/>
    <w:rsid w:val="00D139D1"/>
    <w:rsid w:val="00D16966"/>
    <w:rsid w:val="00D213AD"/>
    <w:rsid w:val="00D21573"/>
    <w:rsid w:val="00D2583B"/>
    <w:rsid w:val="00D2634D"/>
    <w:rsid w:val="00D264B9"/>
    <w:rsid w:val="00D27702"/>
    <w:rsid w:val="00D2787A"/>
    <w:rsid w:val="00D31DC1"/>
    <w:rsid w:val="00D361A5"/>
    <w:rsid w:val="00D4257D"/>
    <w:rsid w:val="00D42ABC"/>
    <w:rsid w:val="00D43A31"/>
    <w:rsid w:val="00D50073"/>
    <w:rsid w:val="00D52F5C"/>
    <w:rsid w:val="00D52FE5"/>
    <w:rsid w:val="00D533C7"/>
    <w:rsid w:val="00D64B81"/>
    <w:rsid w:val="00D6616A"/>
    <w:rsid w:val="00D773EC"/>
    <w:rsid w:val="00D81137"/>
    <w:rsid w:val="00D8181D"/>
    <w:rsid w:val="00D8194E"/>
    <w:rsid w:val="00D8334B"/>
    <w:rsid w:val="00D83C27"/>
    <w:rsid w:val="00D915F7"/>
    <w:rsid w:val="00D93DDD"/>
    <w:rsid w:val="00D96910"/>
    <w:rsid w:val="00DA212D"/>
    <w:rsid w:val="00DA2973"/>
    <w:rsid w:val="00DA71A6"/>
    <w:rsid w:val="00DB0DF0"/>
    <w:rsid w:val="00DB5084"/>
    <w:rsid w:val="00DB564D"/>
    <w:rsid w:val="00DC4128"/>
    <w:rsid w:val="00DC77AD"/>
    <w:rsid w:val="00DD0681"/>
    <w:rsid w:val="00DD1797"/>
    <w:rsid w:val="00DD5FEF"/>
    <w:rsid w:val="00DD6FA6"/>
    <w:rsid w:val="00DE1303"/>
    <w:rsid w:val="00DE240C"/>
    <w:rsid w:val="00DE6018"/>
    <w:rsid w:val="00DE7248"/>
    <w:rsid w:val="00DF1026"/>
    <w:rsid w:val="00DF2FDA"/>
    <w:rsid w:val="00DF6A1B"/>
    <w:rsid w:val="00E072A2"/>
    <w:rsid w:val="00E104BC"/>
    <w:rsid w:val="00E17A4C"/>
    <w:rsid w:val="00E17D26"/>
    <w:rsid w:val="00E2051D"/>
    <w:rsid w:val="00E30CBD"/>
    <w:rsid w:val="00E30DB7"/>
    <w:rsid w:val="00E35D43"/>
    <w:rsid w:val="00E36E46"/>
    <w:rsid w:val="00E430D1"/>
    <w:rsid w:val="00E4647F"/>
    <w:rsid w:val="00E46888"/>
    <w:rsid w:val="00E47D6A"/>
    <w:rsid w:val="00E51740"/>
    <w:rsid w:val="00E556C9"/>
    <w:rsid w:val="00E57FC4"/>
    <w:rsid w:val="00E61E41"/>
    <w:rsid w:val="00E67974"/>
    <w:rsid w:val="00E753F0"/>
    <w:rsid w:val="00E75531"/>
    <w:rsid w:val="00E75547"/>
    <w:rsid w:val="00E75DD7"/>
    <w:rsid w:val="00E809FE"/>
    <w:rsid w:val="00E86C40"/>
    <w:rsid w:val="00E90262"/>
    <w:rsid w:val="00E93187"/>
    <w:rsid w:val="00E93CB4"/>
    <w:rsid w:val="00E946C6"/>
    <w:rsid w:val="00E97BED"/>
    <w:rsid w:val="00EA094D"/>
    <w:rsid w:val="00EA2F8F"/>
    <w:rsid w:val="00EA4A6D"/>
    <w:rsid w:val="00EB045F"/>
    <w:rsid w:val="00EB2D84"/>
    <w:rsid w:val="00EB6E0D"/>
    <w:rsid w:val="00EC1C30"/>
    <w:rsid w:val="00EC1C53"/>
    <w:rsid w:val="00EC21AE"/>
    <w:rsid w:val="00EC24B7"/>
    <w:rsid w:val="00EC4DE8"/>
    <w:rsid w:val="00EC5B82"/>
    <w:rsid w:val="00EC6B69"/>
    <w:rsid w:val="00EC6E52"/>
    <w:rsid w:val="00EC6F1C"/>
    <w:rsid w:val="00ED0ED2"/>
    <w:rsid w:val="00ED2857"/>
    <w:rsid w:val="00ED5C9D"/>
    <w:rsid w:val="00EE1455"/>
    <w:rsid w:val="00EE4B16"/>
    <w:rsid w:val="00EE5A58"/>
    <w:rsid w:val="00EF0CFC"/>
    <w:rsid w:val="00EF3EE2"/>
    <w:rsid w:val="00EF7643"/>
    <w:rsid w:val="00F01A93"/>
    <w:rsid w:val="00F027E1"/>
    <w:rsid w:val="00F02ACA"/>
    <w:rsid w:val="00F06032"/>
    <w:rsid w:val="00F068A8"/>
    <w:rsid w:val="00F10A0A"/>
    <w:rsid w:val="00F10DD2"/>
    <w:rsid w:val="00F137F7"/>
    <w:rsid w:val="00F13EFF"/>
    <w:rsid w:val="00F17841"/>
    <w:rsid w:val="00F21603"/>
    <w:rsid w:val="00F2645D"/>
    <w:rsid w:val="00F26CE3"/>
    <w:rsid w:val="00F26D45"/>
    <w:rsid w:val="00F357B5"/>
    <w:rsid w:val="00F4412B"/>
    <w:rsid w:val="00F46D2A"/>
    <w:rsid w:val="00F554C1"/>
    <w:rsid w:val="00F562AF"/>
    <w:rsid w:val="00F6499A"/>
    <w:rsid w:val="00F67093"/>
    <w:rsid w:val="00F71A4F"/>
    <w:rsid w:val="00F73226"/>
    <w:rsid w:val="00F75BD9"/>
    <w:rsid w:val="00F80869"/>
    <w:rsid w:val="00F817A9"/>
    <w:rsid w:val="00F85DB3"/>
    <w:rsid w:val="00F867FF"/>
    <w:rsid w:val="00F92E18"/>
    <w:rsid w:val="00FA0E99"/>
    <w:rsid w:val="00FA4823"/>
    <w:rsid w:val="00FA536C"/>
    <w:rsid w:val="00FB4429"/>
    <w:rsid w:val="00FB7763"/>
    <w:rsid w:val="00FC4346"/>
    <w:rsid w:val="00FC4FDD"/>
    <w:rsid w:val="00FD1B90"/>
    <w:rsid w:val="00FD2092"/>
    <w:rsid w:val="00FD4436"/>
    <w:rsid w:val="00FD5CF9"/>
    <w:rsid w:val="00FD7805"/>
    <w:rsid w:val="00FE1A46"/>
    <w:rsid w:val="00FE2AA3"/>
    <w:rsid w:val="00FE7B62"/>
    <w:rsid w:val="00FF0205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68EC17-F597-45E0-BAB6-02E69921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652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5D65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D6523"/>
    <w:pPr>
      <w:spacing w:before="240" w:after="60" w:line="240" w:lineRule="auto"/>
      <w:outlineLvl w:val="4"/>
    </w:pPr>
    <w:rPr>
      <w:rFonts w:ascii="Calibri" w:eastAsia="Malgun Gothic" w:hAnsi="Calibri" w:cs="Times New Roman"/>
      <w:b/>
      <w:bCs/>
      <w:i/>
      <w:iCs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523"/>
    <w:rPr>
      <w:rFonts w:ascii="Arial" w:eastAsia="Times New Roman" w:hAnsi="Arial" w:cs="Times New Roman"/>
      <w:b/>
      <w:sz w:val="28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5D6523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5D6523"/>
    <w:rPr>
      <w:rFonts w:ascii="Calibri" w:eastAsia="Malgun Gothic" w:hAnsi="Calibri" w:cs="Times New Roman"/>
      <w:b/>
      <w:bCs/>
      <w:i/>
      <w:iCs/>
      <w:sz w:val="26"/>
      <w:szCs w:val="26"/>
      <w:lang w:eastAsia="hr-HR"/>
    </w:rPr>
  </w:style>
  <w:style w:type="numbering" w:customStyle="1" w:styleId="NoList1">
    <w:name w:val="No List1"/>
    <w:next w:val="NoList"/>
    <w:semiHidden/>
    <w:rsid w:val="005D6523"/>
  </w:style>
  <w:style w:type="paragraph" w:styleId="Header">
    <w:name w:val="header"/>
    <w:basedOn w:val="Normal"/>
    <w:link w:val="HeaderChar"/>
    <w:rsid w:val="005D65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5D652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rsid w:val="005D65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rsid w:val="005D652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tle">
    <w:name w:val="Title"/>
    <w:basedOn w:val="Normal"/>
    <w:link w:val="TitleChar"/>
    <w:qFormat/>
    <w:rsid w:val="005D652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TitleChar">
    <w:name w:val="Title Char"/>
    <w:basedOn w:val="DefaultParagraphFont"/>
    <w:link w:val="Title"/>
    <w:rsid w:val="005D6523"/>
    <w:rPr>
      <w:rFonts w:ascii="Arial" w:eastAsia="Times New Roman" w:hAnsi="Arial" w:cs="Times New Roman"/>
      <w:b/>
      <w:sz w:val="24"/>
      <w:szCs w:val="20"/>
      <w:lang w:eastAsia="hr-HR"/>
    </w:rPr>
  </w:style>
  <w:style w:type="character" w:styleId="PageNumber">
    <w:name w:val="page number"/>
    <w:basedOn w:val="DefaultParagraphFont"/>
    <w:rsid w:val="005D6523"/>
  </w:style>
  <w:style w:type="paragraph" w:styleId="BalloonText">
    <w:name w:val="Balloon Text"/>
    <w:basedOn w:val="Normal"/>
    <w:link w:val="BalloonTextChar"/>
    <w:semiHidden/>
    <w:rsid w:val="005D6523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alloonTextChar">
    <w:name w:val="Balloon Text Char"/>
    <w:basedOn w:val="DefaultParagraphFont"/>
    <w:link w:val="BalloonText"/>
    <w:semiHidden/>
    <w:rsid w:val="005D6523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rsid w:val="005D652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5D6523"/>
  </w:style>
  <w:style w:type="character" w:styleId="Hyperlink">
    <w:name w:val="Hyperlink"/>
    <w:rsid w:val="005D6523"/>
    <w:rPr>
      <w:color w:val="0000FF"/>
      <w:u w:val="single"/>
    </w:rPr>
  </w:style>
  <w:style w:type="character" w:customStyle="1" w:styleId="arial11bigspacingnormal1">
    <w:name w:val="arial_11_bigspacing_normal1"/>
    <w:rsid w:val="005D6523"/>
    <w:rPr>
      <w:rFonts w:ascii="Arial" w:hAnsi="Arial" w:cs="Arial" w:hint="default"/>
      <w:b w:val="0"/>
      <w:bCs w:val="0"/>
      <w:strike w:val="0"/>
      <w:dstrike w:val="0"/>
      <w:color w:val="333333"/>
      <w:sz w:val="11"/>
      <w:szCs w:val="11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D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5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68F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E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.basf.hr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stjan.nograsek@basf.com" TargetMode="Externa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duktinformation-Pflanzenschutz@basf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2331</Words>
  <Characters>13288</Characters>
  <Application>Microsoft Office Word</Application>
  <DocSecurity>4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Horvat</dc:creator>
  <cp:lastModifiedBy>Jasna Horvat</cp:lastModifiedBy>
  <cp:revision>2</cp:revision>
  <cp:lastPrinted>2018-03-23T06:33:00Z</cp:lastPrinted>
  <dcterms:created xsi:type="dcterms:W3CDTF">2018-03-23T08:21:00Z</dcterms:created>
  <dcterms:modified xsi:type="dcterms:W3CDTF">2018-03-23T08:21:00Z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